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4D5B" w:rsidRPr="009074A2" w:rsidRDefault="00AA19DB" w:rsidP="005D22F9">
      <w:pPr>
        <w:pStyle w:val="EAPgeTitleH1"/>
        <w:pBdr>
          <w:top w:val="none" w:sz="0" w:space="0" w:color="auto"/>
          <w:left w:val="none" w:sz="0" w:space="0" w:color="auto"/>
          <w:bottom w:val="none" w:sz="0" w:space="0" w:color="auto"/>
          <w:right w:val="none" w:sz="0" w:space="0" w:color="auto"/>
        </w:pBdr>
        <w:shd w:val="clear" w:color="auto" w:fill="auto"/>
        <w:jc w:val="center"/>
        <w:rPr>
          <w:rFonts w:ascii="Helvetica" w:hAnsi="Helvetica"/>
          <w:color w:val="0F4B7D"/>
          <w:sz w:val="68"/>
          <w:szCs w:val="68"/>
        </w:rPr>
      </w:pPr>
      <w:bookmarkStart w:id="0" w:name="Title"/>
      <w:bookmarkEnd w:id="0"/>
      <w:r w:rsidRPr="009074A2">
        <w:rPr>
          <w:rFonts w:ascii="Helvetica" w:hAnsi="Helvetica"/>
          <w:bCs w:val="0"/>
          <w:noProof/>
          <w:color w:val="0F4B7D"/>
          <w:sz w:val="68"/>
          <w:szCs w:val="68"/>
        </w:rPr>
        <w:drawing>
          <wp:anchor distT="0" distB="0" distL="114300" distR="114300" simplePos="0" relativeHeight="251685888" behindDoc="0" locked="0" layoutInCell="1" allowOverlap="1">
            <wp:simplePos x="0" y="0"/>
            <wp:positionH relativeFrom="column">
              <wp:posOffset>1377950</wp:posOffset>
            </wp:positionH>
            <wp:positionV relativeFrom="paragraph">
              <wp:posOffset>-479425</wp:posOffset>
            </wp:positionV>
            <wp:extent cx="2979420" cy="417830"/>
            <wp:effectExtent l="19050" t="0" r="0" b="0"/>
            <wp:wrapThrough wrapText="bothSides">
              <wp:wrapPolygon edited="0">
                <wp:start x="-138" y="0"/>
                <wp:lineTo x="-138" y="20681"/>
                <wp:lineTo x="21545" y="20681"/>
                <wp:lineTo x="21545" y="0"/>
                <wp:lineTo x="-138" y="0"/>
              </wp:wrapPolygon>
            </wp:wrapThrough>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979420" cy="417830"/>
                    </a:xfrm>
                    <a:prstGeom prst="rect">
                      <a:avLst/>
                    </a:prstGeom>
                    <a:noFill/>
                    <a:ln w="9525">
                      <a:noFill/>
                      <a:miter lim="800000"/>
                      <a:headEnd/>
                      <a:tailEnd/>
                    </a:ln>
                  </pic:spPr>
                </pic:pic>
              </a:graphicData>
            </a:graphic>
          </wp:anchor>
        </w:drawing>
      </w:r>
      <w:r w:rsidR="00CD5B38">
        <w:rPr>
          <w:rFonts w:ascii="Helvetica" w:hAnsi="Helvetica"/>
          <w:bCs w:val="0"/>
          <w:color w:val="0F4B7D"/>
          <w:sz w:val="68"/>
          <w:szCs w:val="68"/>
        </w:rPr>
        <w:t>Newsletter June</w:t>
      </w:r>
      <w:r w:rsidR="00F70AA3">
        <w:rPr>
          <w:rFonts w:ascii="Helvetica" w:hAnsi="Helvetica"/>
          <w:bCs w:val="0"/>
          <w:color w:val="0F4B7D"/>
          <w:sz w:val="68"/>
          <w:szCs w:val="68"/>
        </w:rPr>
        <w:t xml:space="preserve"> 2016</w:t>
      </w:r>
    </w:p>
    <w:p w:rsidR="00F70AA3" w:rsidRPr="00596E39" w:rsidRDefault="00CD5B38" w:rsidP="00CD5B38">
      <w:pPr>
        <w:pStyle w:val="NormalWeb"/>
        <w:shd w:val="clear" w:color="auto" w:fill="FFFFFF"/>
        <w:spacing w:before="120" w:beforeAutospacing="0" w:after="120" w:afterAutospacing="0" w:line="307" w:lineRule="atLeast"/>
        <w:rPr>
          <w:rFonts w:ascii="Univers" w:hAnsi="Univers"/>
          <w:color w:val="111111"/>
          <w:sz w:val="20"/>
        </w:rPr>
      </w:pPr>
      <w:r w:rsidRPr="00596E39">
        <w:rPr>
          <w:rFonts w:ascii="Univers" w:hAnsi="Univers"/>
          <w:color w:val="111111"/>
          <w:sz w:val="20"/>
        </w:rPr>
        <w:t xml:space="preserve">As Australian companies head into another shareholder voting season, Egan Associates examines remuneration report voting trends for top companies. We also discuss potential inequalities in the proposed superannuation reforms and outline selected ramifications arising from the changes. </w:t>
      </w:r>
      <w:r w:rsidR="00F70AA3" w:rsidRPr="00596E39">
        <w:rPr>
          <w:rFonts w:ascii="Univers" w:hAnsi="Univers"/>
          <w:color w:val="111111"/>
          <w:sz w:val="20"/>
        </w:rPr>
        <w:t xml:space="preserve"> </w:t>
      </w:r>
    </w:p>
    <w:tbl>
      <w:tblPr>
        <w:tblW w:w="0" w:type="auto"/>
        <w:tblCellSpacing w:w="5" w:type="dxa"/>
        <w:shd w:val="clear" w:color="auto" w:fill="FFFFFF"/>
        <w:tblCellMar>
          <w:top w:w="150" w:type="dxa"/>
          <w:left w:w="150" w:type="dxa"/>
          <w:bottom w:w="150" w:type="dxa"/>
          <w:right w:w="150" w:type="dxa"/>
        </w:tblCellMar>
        <w:tblLook w:val="04A0"/>
      </w:tblPr>
      <w:tblGrid>
        <w:gridCol w:w="2217"/>
        <w:gridCol w:w="7458"/>
      </w:tblGrid>
      <w:tr w:rsidR="00BA4D5B" w:rsidRPr="00596E39" w:rsidTr="005D22F9">
        <w:trPr>
          <w:trHeight w:val="1450"/>
          <w:tblCellSpacing w:w="5" w:type="dxa"/>
        </w:trPr>
        <w:tc>
          <w:tcPr>
            <w:tcW w:w="0" w:type="auto"/>
            <w:shd w:val="clear" w:color="auto" w:fill="FFFFFF"/>
            <w:vAlign w:val="center"/>
            <w:hideMark/>
          </w:tcPr>
          <w:p w:rsidR="00BA4D5B" w:rsidRPr="00596E39" w:rsidRDefault="00BA4D5B" w:rsidP="004E62F9">
            <w:pPr>
              <w:spacing w:line="307" w:lineRule="atLeast"/>
              <w:jc w:val="center"/>
              <w:rPr>
                <w:rFonts w:ascii="Univers" w:hAnsi="Univers"/>
                <w:color w:val="111111"/>
                <w:sz w:val="20"/>
                <w:szCs w:val="20"/>
              </w:rPr>
            </w:pPr>
            <w:r w:rsidRPr="00596E39">
              <w:rPr>
                <w:rFonts w:ascii="Univers" w:hAnsi="Univers"/>
                <w:noProof/>
                <w:color w:val="045295"/>
                <w:sz w:val="20"/>
                <w:szCs w:val="20"/>
              </w:rPr>
              <w:drawing>
                <wp:inline distT="0" distB="0" distL="0" distR="0">
                  <wp:extent cx="1188178" cy="792117"/>
                  <wp:effectExtent l="19050" t="0" r="0" b="0"/>
                  <wp:docPr id="11" name="Picture 1" descr="http://www.eganassociates.com.au/wp-content/uploads/2014/10/Red_tape.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ganassociates.com.au/wp-content/uploads/2014/10/Red_tape.png">
                            <a:hlinkClick r:id="rId10"/>
                          </pic:cNvPr>
                          <pic:cNvPicPr>
                            <a:picLocks noChangeAspect="1" noChangeArrowheads="1"/>
                          </pic:cNvPicPr>
                        </pic:nvPicPr>
                        <pic:blipFill>
                          <a:blip r:embed="rId11" cstate="print"/>
                          <a:stretch>
                            <a:fillRect/>
                          </a:stretch>
                        </pic:blipFill>
                        <pic:spPr bwMode="auto">
                          <a:xfrm>
                            <a:off x="0" y="0"/>
                            <a:ext cx="1188178" cy="792117"/>
                          </a:xfrm>
                          <a:prstGeom prst="rect">
                            <a:avLst/>
                          </a:prstGeom>
                          <a:noFill/>
                          <a:ln w="9525">
                            <a:noFill/>
                            <a:miter lim="800000"/>
                            <a:headEnd/>
                            <a:tailEnd/>
                          </a:ln>
                        </pic:spPr>
                      </pic:pic>
                    </a:graphicData>
                  </a:graphic>
                </wp:inline>
              </w:drawing>
            </w:r>
          </w:p>
        </w:tc>
        <w:tc>
          <w:tcPr>
            <w:tcW w:w="0" w:type="auto"/>
            <w:shd w:val="clear" w:color="auto" w:fill="FFFFFF"/>
            <w:vAlign w:val="center"/>
            <w:hideMark/>
          </w:tcPr>
          <w:p w:rsidR="00BA4D5B" w:rsidRPr="00596E39" w:rsidRDefault="00EC00F8">
            <w:pPr>
              <w:pStyle w:val="Heading4"/>
              <w:spacing w:before="0" w:after="162" w:line="307" w:lineRule="atLeast"/>
              <w:rPr>
                <w:rFonts w:ascii="Univers" w:hAnsi="Univers"/>
                <w:b/>
                <w:bCs w:val="0"/>
                <w:color w:val="0F4B7D"/>
                <w:kern w:val="32"/>
                <w:sz w:val="20"/>
                <w:szCs w:val="20"/>
              </w:rPr>
            </w:pPr>
            <w:hyperlink w:anchor="Article1" w:history="1">
              <w:r w:rsidR="00CD5B38" w:rsidRPr="00596E39">
                <w:rPr>
                  <w:rFonts w:ascii="Univers" w:hAnsi="Univers"/>
                  <w:b/>
                  <w:bCs w:val="0"/>
                  <w:color w:val="0F4B7D"/>
                  <w:kern w:val="32"/>
                  <w:sz w:val="20"/>
                  <w:szCs w:val="20"/>
                </w:rPr>
                <w:t>The Future of S</w:t>
              </w:r>
              <w:r w:rsidR="00CD5B38" w:rsidRPr="00596E39">
                <w:rPr>
                  <w:rFonts w:ascii="Univers" w:hAnsi="Univers"/>
                  <w:b/>
                  <w:bCs w:val="0"/>
                  <w:color w:val="0F4B7D"/>
                  <w:kern w:val="32"/>
                  <w:sz w:val="20"/>
                  <w:szCs w:val="20"/>
                </w:rPr>
                <w:t>u</w:t>
              </w:r>
              <w:r w:rsidR="00CD5B38" w:rsidRPr="00596E39">
                <w:rPr>
                  <w:rFonts w:ascii="Univers" w:hAnsi="Univers"/>
                  <w:b/>
                  <w:bCs w:val="0"/>
                  <w:color w:val="0F4B7D"/>
                  <w:kern w:val="32"/>
                  <w:sz w:val="20"/>
                  <w:szCs w:val="20"/>
                </w:rPr>
                <w:t>per</w:t>
              </w:r>
              <w:r w:rsidR="00CD5B38" w:rsidRPr="00596E39">
                <w:rPr>
                  <w:rFonts w:ascii="Univers" w:hAnsi="Univers"/>
                  <w:b/>
                  <w:bCs w:val="0"/>
                  <w:color w:val="0F4B7D"/>
                  <w:kern w:val="32"/>
                  <w:sz w:val="20"/>
                  <w:szCs w:val="20"/>
                </w:rPr>
                <w:t>a</w:t>
              </w:r>
              <w:r w:rsidR="00CD5B38" w:rsidRPr="00596E39">
                <w:rPr>
                  <w:rFonts w:ascii="Univers" w:hAnsi="Univers"/>
                  <w:b/>
                  <w:bCs w:val="0"/>
                  <w:color w:val="0F4B7D"/>
                  <w:kern w:val="32"/>
                  <w:sz w:val="20"/>
                  <w:szCs w:val="20"/>
                </w:rPr>
                <w:t>nnuation En</w:t>
              </w:r>
              <w:r w:rsidR="00CD5B38" w:rsidRPr="00596E39">
                <w:rPr>
                  <w:rFonts w:ascii="Univers" w:hAnsi="Univers"/>
                  <w:b/>
                  <w:bCs w:val="0"/>
                  <w:color w:val="0F4B7D"/>
                  <w:kern w:val="32"/>
                  <w:sz w:val="20"/>
                  <w:szCs w:val="20"/>
                </w:rPr>
                <w:t>t</w:t>
              </w:r>
              <w:r w:rsidR="00CD5B38" w:rsidRPr="00596E39">
                <w:rPr>
                  <w:rFonts w:ascii="Univers" w:hAnsi="Univers"/>
                  <w:b/>
                  <w:bCs w:val="0"/>
                  <w:color w:val="0F4B7D"/>
                  <w:kern w:val="32"/>
                  <w:sz w:val="20"/>
                  <w:szCs w:val="20"/>
                </w:rPr>
                <w:t>itlements – A Universal Equality of Treatment</w:t>
              </w:r>
            </w:hyperlink>
          </w:p>
          <w:p w:rsidR="00BA4D5B" w:rsidRPr="00596E39" w:rsidRDefault="00CD5B38" w:rsidP="00CD5B38">
            <w:pPr>
              <w:pStyle w:val="NormalWeb"/>
              <w:shd w:val="clear" w:color="auto" w:fill="FFFFFF"/>
              <w:spacing w:before="120" w:beforeAutospacing="0" w:after="120" w:afterAutospacing="0" w:line="307" w:lineRule="atLeast"/>
              <w:rPr>
                <w:rFonts w:ascii="Univers" w:hAnsi="Univers" w:cs="Tahoma"/>
                <w:color w:val="auto"/>
                <w:sz w:val="20"/>
              </w:rPr>
            </w:pPr>
            <w:r w:rsidRPr="00596E39">
              <w:rPr>
                <w:rFonts w:ascii="Univers" w:hAnsi="Univers"/>
                <w:color w:val="111111"/>
                <w:sz w:val="20"/>
              </w:rPr>
              <w:t>If the government is not in a position to legislate to ensure equality of superannuation treatment of every constituent, it should not set about changing the arrangements of retirees who have been planning and provisioning over a period of up to 50 years in the workforce.</w:t>
            </w:r>
          </w:p>
        </w:tc>
      </w:tr>
      <w:tr w:rsidR="00BA4D5B" w:rsidRPr="00596E39" w:rsidTr="005D22F9">
        <w:trPr>
          <w:trHeight w:val="1722"/>
          <w:tblCellSpacing w:w="5" w:type="dxa"/>
        </w:trPr>
        <w:tc>
          <w:tcPr>
            <w:tcW w:w="0" w:type="auto"/>
            <w:shd w:val="clear" w:color="auto" w:fill="FFFFFF"/>
            <w:vAlign w:val="center"/>
            <w:hideMark/>
          </w:tcPr>
          <w:p w:rsidR="00BA4D5B" w:rsidRPr="00596E39" w:rsidRDefault="00BA4D5B">
            <w:pPr>
              <w:spacing w:line="307" w:lineRule="atLeast"/>
              <w:rPr>
                <w:rFonts w:ascii="Univers" w:hAnsi="Univers"/>
                <w:color w:val="111111"/>
                <w:sz w:val="20"/>
                <w:szCs w:val="20"/>
              </w:rPr>
            </w:pPr>
            <w:r w:rsidRPr="00596E39">
              <w:rPr>
                <w:rFonts w:ascii="Univers" w:hAnsi="Univers"/>
                <w:noProof/>
                <w:color w:val="045295"/>
                <w:sz w:val="20"/>
                <w:szCs w:val="20"/>
              </w:rPr>
              <w:drawing>
                <wp:inline distT="0" distB="0" distL="0" distR="0">
                  <wp:extent cx="1106898" cy="1018903"/>
                  <wp:effectExtent l="19050" t="0" r="0" b="0"/>
                  <wp:docPr id="8" name="Picture 2" descr="http://www.eganassociates.com.au/wp-content/uploads/2014/10/remuneration-report-votes-OP.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ganassociates.com.au/wp-content/uploads/2014/10/remuneration-report-votes-OP.png">
                            <a:hlinkClick r:id="rId13"/>
                          </pic:cNvPr>
                          <pic:cNvPicPr>
                            <a:picLocks noChangeAspect="1" noChangeArrowheads="1"/>
                          </pic:cNvPicPr>
                        </pic:nvPicPr>
                        <pic:blipFill>
                          <a:blip r:embed="rId14" cstate="print"/>
                          <a:stretch>
                            <a:fillRect/>
                          </a:stretch>
                        </pic:blipFill>
                        <pic:spPr bwMode="auto">
                          <a:xfrm>
                            <a:off x="0" y="0"/>
                            <a:ext cx="1120671" cy="1031581"/>
                          </a:xfrm>
                          <a:prstGeom prst="rect">
                            <a:avLst/>
                          </a:prstGeom>
                          <a:noFill/>
                          <a:ln w="9525">
                            <a:noFill/>
                            <a:miter lim="800000"/>
                            <a:headEnd/>
                            <a:tailEnd/>
                          </a:ln>
                        </pic:spPr>
                      </pic:pic>
                    </a:graphicData>
                  </a:graphic>
                </wp:inline>
              </w:drawing>
            </w:r>
          </w:p>
        </w:tc>
        <w:bookmarkStart w:id="1" w:name="_Are_Remuneration_Protests"/>
        <w:bookmarkEnd w:id="1"/>
        <w:tc>
          <w:tcPr>
            <w:tcW w:w="0" w:type="auto"/>
            <w:shd w:val="clear" w:color="auto" w:fill="FFFFFF"/>
            <w:vAlign w:val="center"/>
            <w:hideMark/>
          </w:tcPr>
          <w:p w:rsidR="00BA4D5B" w:rsidRPr="00596E39" w:rsidRDefault="00EC00F8">
            <w:pPr>
              <w:pStyle w:val="Heading4"/>
              <w:spacing w:before="0" w:after="162" w:line="307" w:lineRule="atLeast"/>
              <w:rPr>
                <w:rFonts w:ascii="Univers" w:hAnsi="Univers"/>
                <w:b/>
                <w:bCs w:val="0"/>
                <w:color w:val="0F4B7D"/>
                <w:kern w:val="32"/>
                <w:sz w:val="20"/>
                <w:szCs w:val="20"/>
              </w:rPr>
            </w:pPr>
            <w:r w:rsidRPr="00596E39">
              <w:rPr>
                <w:rFonts w:ascii="Univers" w:hAnsi="Univers"/>
                <w:sz w:val="20"/>
                <w:szCs w:val="20"/>
              </w:rPr>
              <w:fldChar w:fldCharType="begin"/>
            </w:r>
            <w:r w:rsidR="00CD5B38" w:rsidRPr="00596E39">
              <w:rPr>
                <w:rFonts w:ascii="Univers" w:hAnsi="Univers"/>
                <w:sz w:val="20"/>
                <w:szCs w:val="20"/>
              </w:rPr>
              <w:instrText>HYPERLINK  \l "Article2"</w:instrText>
            </w:r>
            <w:r w:rsidR="00CD5B38" w:rsidRPr="00596E39">
              <w:rPr>
                <w:rFonts w:ascii="Univers" w:hAnsi="Univers"/>
                <w:sz w:val="20"/>
                <w:szCs w:val="20"/>
              </w:rPr>
            </w:r>
            <w:r w:rsidRPr="00596E39">
              <w:rPr>
                <w:rFonts w:ascii="Univers" w:hAnsi="Univers"/>
                <w:sz w:val="20"/>
                <w:szCs w:val="20"/>
              </w:rPr>
              <w:fldChar w:fldCharType="separate"/>
            </w:r>
            <w:r w:rsidR="00CD5B38" w:rsidRPr="00596E39">
              <w:rPr>
                <w:rFonts w:ascii="Univers" w:hAnsi="Univers"/>
                <w:b/>
                <w:bCs w:val="0"/>
                <w:color w:val="0F4B7D"/>
                <w:kern w:val="32"/>
                <w:sz w:val="20"/>
                <w:szCs w:val="20"/>
              </w:rPr>
              <w:t>2015 Remunerati</w:t>
            </w:r>
            <w:r w:rsidR="00CD5B38" w:rsidRPr="00596E39">
              <w:rPr>
                <w:rFonts w:ascii="Univers" w:hAnsi="Univers"/>
                <w:b/>
                <w:bCs w:val="0"/>
                <w:color w:val="0F4B7D"/>
                <w:kern w:val="32"/>
                <w:sz w:val="20"/>
                <w:szCs w:val="20"/>
              </w:rPr>
              <w:t>o</w:t>
            </w:r>
            <w:r w:rsidR="00CD5B38" w:rsidRPr="00596E39">
              <w:rPr>
                <w:rFonts w:ascii="Univers" w:hAnsi="Univers"/>
                <w:b/>
                <w:bCs w:val="0"/>
                <w:color w:val="0F4B7D"/>
                <w:kern w:val="32"/>
                <w:sz w:val="20"/>
                <w:szCs w:val="20"/>
              </w:rPr>
              <w:t>n V</w:t>
            </w:r>
            <w:r w:rsidR="00CD5B38" w:rsidRPr="00596E39">
              <w:rPr>
                <w:rFonts w:ascii="Univers" w:hAnsi="Univers"/>
                <w:b/>
                <w:bCs w:val="0"/>
                <w:color w:val="0F4B7D"/>
                <w:kern w:val="32"/>
                <w:sz w:val="20"/>
                <w:szCs w:val="20"/>
              </w:rPr>
              <w:t>o</w:t>
            </w:r>
            <w:r w:rsidR="00CD5B38" w:rsidRPr="00596E39">
              <w:rPr>
                <w:rFonts w:ascii="Univers" w:hAnsi="Univers"/>
                <w:b/>
                <w:bCs w:val="0"/>
                <w:color w:val="0F4B7D"/>
                <w:kern w:val="32"/>
                <w:sz w:val="20"/>
                <w:szCs w:val="20"/>
              </w:rPr>
              <w:t>tes Dissected</w:t>
            </w:r>
            <w:r w:rsidRPr="00596E39">
              <w:rPr>
                <w:rFonts w:ascii="Univers" w:hAnsi="Univers"/>
                <w:sz w:val="20"/>
                <w:szCs w:val="20"/>
              </w:rPr>
              <w:fldChar w:fldCharType="end"/>
            </w:r>
          </w:p>
          <w:p w:rsidR="00BA4D5B" w:rsidRPr="00596E39" w:rsidRDefault="00CD5B38" w:rsidP="00CD5B38">
            <w:pPr>
              <w:pStyle w:val="NormalWeb"/>
              <w:shd w:val="clear" w:color="auto" w:fill="FFFFFF"/>
              <w:spacing w:before="120" w:beforeAutospacing="0" w:after="120" w:afterAutospacing="0" w:line="307" w:lineRule="atLeast"/>
              <w:rPr>
                <w:rFonts w:ascii="Univers" w:hAnsi="Univers"/>
                <w:color w:val="174A7C"/>
                <w:sz w:val="20"/>
              </w:rPr>
            </w:pPr>
            <w:r w:rsidRPr="00596E39">
              <w:rPr>
                <w:rFonts w:ascii="Univers" w:hAnsi="Univers"/>
                <w:color w:val="111111"/>
                <w:sz w:val="20"/>
              </w:rPr>
              <w:t>Egan Associates analyses votes against the remuneration report at 2015 Annual General Meetings across the ASX top 500 companies by market capitalisation to examine any trends.</w:t>
            </w:r>
          </w:p>
        </w:tc>
      </w:tr>
      <w:tr w:rsidR="00BA4D5B" w:rsidRPr="00596E39" w:rsidTr="005D22F9">
        <w:trPr>
          <w:trHeight w:val="1411"/>
          <w:tblCellSpacing w:w="5" w:type="dxa"/>
        </w:trPr>
        <w:tc>
          <w:tcPr>
            <w:tcW w:w="0" w:type="auto"/>
            <w:shd w:val="clear" w:color="auto" w:fill="FFFFFF"/>
            <w:vAlign w:val="center"/>
            <w:hideMark/>
          </w:tcPr>
          <w:p w:rsidR="00BA4D5B" w:rsidRPr="00596E39" w:rsidRDefault="00BA4D5B">
            <w:pPr>
              <w:spacing w:line="307" w:lineRule="atLeast"/>
              <w:rPr>
                <w:rFonts w:ascii="Univers" w:hAnsi="Univers"/>
                <w:color w:val="111111"/>
                <w:sz w:val="20"/>
                <w:szCs w:val="20"/>
              </w:rPr>
            </w:pPr>
            <w:r w:rsidRPr="00596E39">
              <w:rPr>
                <w:rFonts w:ascii="Univers" w:hAnsi="Univers"/>
                <w:noProof/>
                <w:color w:val="045295"/>
                <w:sz w:val="20"/>
                <w:szCs w:val="20"/>
              </w:rPr>
              <w:drawing>
                <wp:inline distT="0" distB="0" distL="0" distR="0">
                  <wp:extent cx="1182733" cy="788490"/>
                  <wp:effectExtent l="19050" t="0" r="0" b="0"/>
                  <wp:docPr id="7" name="Picture 3" descr="http://www.eganassociates.com.au/wp-content/uploads/2014/10/Infographic-32-e1413856956642.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ganassociates.com.au/wp-content/uploads/2014/10/Infographic-32-e1413856956642.png">
                            <a:hlinkClick r:id="rId16"/>
                          </pic:cNvPr>
                          <pic:cNvPicPr>
                            <a:picLocks noChangeAspect="1" noChangeArrowheads="1"/>
                          </pic:cNvPicPr>
                        </pic:nvPicPr>
                        <pic:blipFill>
                          <a:blip r:embed="rId17" cstate="print"/>
                          <a:stretch>
                            <a:fillRect/>
                          </a:stretch>
                        </pic:blipFill>
                        <pic:spPr bwMode="auto">
                          <a:xfrm>
                            <a:off x="0" y="0"/>
                            <a:ext cx="1196663" cy="797777"/>
                          </a:xfrm>
                          <a:prstGeom prst="rect">
                            <a:avLst/>
                          </a:prstGeom>
                          <a:noFill/>
                          <a:ln w="9525">
                            <a:noFill/>
                            <a:miter lim="800000"/>
                            <a:headEnd/>
                            <a:tailEnd/>
                          </a:ln>
                        </pic:spPr>
                      </pic:pic>
                    </a:graphicData>
                  </a:graphic>
                </wp:inline>
              </w:drawing>
            </w:r>
          </w:p>
        </w:tc>
        <w:tc>
          <w:tcPr>
            <w:tcW w:w="0" w:type="auto"/>
            <w:shd w:val="clear" w:color="auto" w:fill="FFFFFF"/>
            <w:vAlign w:val="center"/>
            <w:hideMark/>
          </w:tcPr>
          <w:p w:rsidR="00BA4D5B" w:rsidRPr="00596E39" w:rsidRDefault="00EC00F8">
            <w:pPr>
              <w:pStyle w:val="Heading4"/>
              <w:spacing w:before="0" w:after="162" w:line="307" w:lineRule="atLeast"/>
              <w:rPr>
                <w:rFonts w:ascii="Univers" w:hAnsi="Univers"/>
                <w:b/>
                <w:bCs w:val="0"/>
                <w:color w:val="0F4B7D"/>
                <w:kern w:val="32"/>
                <w:sz w:val="20"/>
                <w:szCs w:val="20"/>
              </w:rPr>
            </w:pPr>
            <w:hyperlink w:anchor="Article3" w:history="1">
              <w:r w:rsidR="00CD5B38" w:rsidRPr="00596E39">
                <w:rPr>
                  <w:rFonts w:ascii="Univers" w:hAnsi="Univers"/>
                  <w:b/>
                  <w:bCs w:val="0"/>
                  <w:color w:val="0F4B7D"/>
                  <w:kern w:val="32"/>
                  <w:sz w:val="20"/>
                  <w:szCs w:val="20"/>
                </w:rPr>
                <w:t xml:space="preserve">Super Changes </w:t>
              </w:r>
              <w:r w:rsidR="00CD5B38" w:rsidRPr="00596E39">
                <w:rPr>
                  <w:rFonts w:ascii="Univers" w:hAnsi="Univers"/>
                  <w:b/>
                  <w:bCs w:val="0"/>
                  <w:color w:val="0F4B7D"/>
                  <w:kern w:val="32"/>
                  <w:sz w:val="20"/>
                  <w:szCs w:val="20"/>
                </w:rPr>
                <w:t>-</w:t>
              </w:r>
              <w:r w:rsidR="00CD5B38" w:rsidRPr="00596E39">
                <w:rPr>
                  <w:rFonts w:ascii="Univers" w:hAnsi="Univers"/>
                  <w:b/>
                  <w:bCs w:val="0"/>
                  <w:color w:val="0F4B7D"/>
                  <w:kern w:val="32"/>
                  <w:sz w:val="20"/>
                  <w:szCs w:val="20"/>
                </w:rPr>
                <w:t xml:space="preserve"> R</w:t>
              </w:r>
              <w:r w:rsidR="00CD5B38" w:rsidRPr="00596E39">
                <w:rPr>
                  <w:rFonts w:ascii="Univers" w:hAnsi="Univers"/>
                  <w:b/>
                  <w:bCs w:val="0"/>
                  <w:color w:val="0F4B7D"/>
                  <w:kern w:val="32"/>
                  <w:sz w:val="20"/>
                  <w:szCs w:val="20"/>
                </w:rPr>
                <w:t>a</w:t>
              </w:r>
              <w:r w:rsidR="00CD5B38" w:rsidRPr="00596E39">
                <w:rPr>
                  <w:rFonts w:ascii="Univers" w:hAnsi="Univers"/>
                  <w:b/>
                  <w:bCs w:val="0"/>
                  <w:color w:val="0F4B7D"/>
                  <w:kern w:val="32"/>
                  <w:sz w:val="20"/>
                  <w:szCs w:val="20"/>
                </w:rPr>
                <w:t>mification Round-up</w:t>
              </w:r>
            </w:hyperlink>
          </w:p>
          <w:p w:rsidR="00BA4D5B" w:rsidRPr="00596E39" w:rsidRDefault="00CD5B38" w:rsidP="00CD5B38">
            <w:pPr>
              <w:pStyle w:val="NormalWeb"/>
              <w:shd w:val="clear" w:color="auto" w:fill="FFFFFF"/>
              <w:spacing w:before="120" w:beforeAutospacing="0" w:after="120" w:afterAutospacing="0" w:line="307" w:lineRule="atLeast"/>
              <w:rPr>
                <w:rFonts w:ascii="Univers" w:hAnsi="Univers"/>
                <w:color w:val="111111"/>
                <w:sz w:val="20"/>
              </w:rPr>
            </w:pPr>
            <w:r w:rsidRPr="00596E39">
              <w:rPr>
                <w:rFonts w:ascii="Univers" w:hAnsi="Univers"/>
                <w:color w:val="111111"/>
                <w:sz w:val="20"/>
              </w:rPr>
              <w:t xml:space="preserve">The depth of the government’s proposed super changes has left some aspiring and current retirees reeling. Egan Associates summarises some of the expert opinions and questions </w:t>
            </w:r>
            <w:proofErr w:type="gramStart"/>
            <w:r w:rsidRPr="00596E39">
              <w:rPr>
                <w:rFonts w:ascii="Univers" w:hAnsi="Univers"/>
                <w:color w:val="111111"/>
                <w:sz w:val="20"/>
              </w:rPr>
              <w:t>raised</w:t>
            </w:r>
            <w:proofErr w:type="gramEnd"/>
            <w:r w:rsidRPr="00596E39">
              <w:rPr>
                <w:rFonts w:ascii="Univers" w:hAnsi="Univers"/>
                <w:color w:val="111111"/>
                <w:sz w:val="20"/>
              </w:rPr>
              <w:t xml:space="preserve"> this month.</w:t>
            </w:r>
          </w:p>
        </w:tc>
      </w:tr>
      <w:tr w:rsidR="00BA4D5B" w:rsidRPr="00596E39" w:rsidTr="005D22F9">
        <w:trPr>
          <w:tblCellSpacing w:w="5" w:type="dxa"/>
        </w:trPr>
        <w:tc>
          <w:tcPr>
            <w:tcW w:w="0" w:type="auto"/>
            <w:shd w:val="clear" w:color="auto" w:fill="FFFFFF"/>
            <w:vAlign w:val="center"/>
            <w:hideMark/>
          </w:tcPr>
          <w:p w:rsidR="00BA4D5B" w:rsidRPr="00596E39" w:rsidRDefault="00BA4D5B">
            <w:pPr>
              <w:spacing w:line="307" w:lineRule="atLeast"/>
              <w:rPr>
                <w:rFonts w:ascii="Univers" w:hAnsi="Univers"/>
                <w:color w:val="111111"/>
                <w:sz w:val="20"/>
                <w:szCs w:val="20"/>
              </w:rPr>
            </w:pPr>
            <w:r w:rsidRPr="00596E39">
              <w:rPr>
                <w:rFonts w:ascii="Univers" w:hAnsi="Univers"/>
                <w:noProof/>
                <w:color w:val="045295"/>
                <w:sz w:val="20"/>
                <w:szCs w:val="20"/>
              </w:rPr>
              <w:drawing>
                <wp:inline distT="0" distB="0" distL="0" distR="0">
                  <wp:extent cx="1104356" cy="648808"/>
                  <wp:effectExtent l="19050" t="0" r="544" b="0"/>
                  <wp:docPr id="5" name="Picture 5" descr="http://www.eganassociates.com.au/wp-content/uploads/2014/10/copies.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ganassociates.com.au/wp-content/uploads/2014/10/copies.png">
                            <a:hlinkClick r:id="rId19"/>
                          </pic:cNvPr>
                          <pic:cNvPicPr>
                            <a:picLocks noChangeAspect="1" noChangeArrowheads="1"/>
                          </pic:cNvPicPr>
                        </pic:nvPicPr>
                        <pic:blipFill>
                          <a:blip r:embed="rId20" cstate="print"/>
                          <a:stretch>
                            <a:fillRect/>
                          </a:stretch>
                        </pic:blipFill>
                        <pic:spPr bwMode="auto">
                          <a:xfrm>
                            <a:off x="0" y="0"/>
                            <a:ext cx="1114326" cy="654665"/>
                          </a:xfrm>
                          <a:prstGeom prst="rect">
                            <a:avLst/>
                          </a:prstGeom>
                          <a:noFill/>
                          <a:ln w="9525">
                            <a:noFill/>
                            <a:miter lim="800000"/>
                            <a:headEnd/>
                            <a:tailEnd/>
                          </a:ln>
                        </pic:spPr>
                      </pic:pic>
                    </a:graphicData>
                  </a:graphic>
                </wp:inline>
              </w:drawing>
            </w:r>
          </w:p>
        </w:tc>
        <w:tc>
          <w:tcPr>
            <w:tcW w:w="0" w:type="auto"/>
            <w:shd w:val="clear" w:color="auto" w:fill="FFFFFF"/>
            <w:vAlign w:val="center"/>
            <w:hideMark/>
          </w:tcPr>
          <w:p w:rsidR="00BA4D5B" w:rsidRPr="00596E39" w:rsidRDefault="00EC00F8">
            <w:pPr>
              <w:pStyle w:val="Heading4"/>
              <w:spacing w:before="0" w:after="162" w:line="307" w:lineRule="atLeast"/>
              <w:rPr>
                <w:rFonts w:ascii="Univers" w:hAnsi="Univers"/>
                <w:b/>
                <w:bCs w:val="0"/>
                <w:color w:val="0F4B7D"/>
                <w:kern w:val="32"/>
                <w:sz w:val="20"/>
                <w:szCs w:val="20"/>
              </w:rPr>
            </w:pPr>
            <w:hyperlink w:anchor="Article5" w:history="1">
              <w:r w:rsidR="0031271C" w:rsidRPr="00596E39">
                <w:rPr>
                  <w:rFonts w:ascii="Univers" w:hAnsi="Univers"/>
                  <w:b/>
                  <w:bCs w:val="0"/>
                  <w:color w:val="0F4B7D"/>
                  <w:kern w:val="32"/>
                  <w:sz w:val="20"/>
                  <w:szCs w:val="20"/>
                </w:rPr>
                <w:t xml:space="preserve">The </w:t>
              </w:r>
              <w:r w:rsidR="0031271C" w:rsidRPr="00596E39">
                <w:rPr>
                  <w:rFonts w:ascii="Univers" w:hAnsi="Univers"/>
                  <w:b/>
                  <w:bCs w:val="0"/>
                  <w:color w:val="0F4B7D"/>
                  <w:kern w:val="32"/>
                  <w:sz w:val="20"/>
                  <w:szCs w:val="20"/>
                </w:rPr>
                <w:t>A</w:t>
              </w:r>
              <w:r w:rsidR="0031271C" w:rsidRPr="00596E39">
                <w:rPr>
                  <w:rFonts w:ascii="Univers" w:hAnsi="Univers"/>
                  <w:b/>
                  <w:bCs w:val="0"/>
                  <w:color w:val="0F4B7D"/>
                  <w:kern w:val="32"/>
                  <w:sz w:val="20"/>
                  <w:szCs w:val="20"/>
                </w:rPr>
                <w:t>genda</w:t>
              </w:r>
            </w:hyperlink>
          </w:p>
          <w:p w:rsidR="00BA4D5B" w:rsidRPr="00596E39" w:rsidRDefault="00934F13" w:rsidP="00934F13">
            <w:pPr>
              <w:rPr>
                <w:rFonts w:ascii="Univers" w:hAnsi="Univers"/>
                <w:sz w:val="20"/>
                <w:szCs w:val="20"/>
              </w:rPr>
            </w:pPr>
            <w:r w:rsidRPr="00596E39">
              <w:rPr>
                <w:rFonts w:ascii="Univers" w:hAnsi="Univers"/>
                <w:sz w:val="20"/>
                <w:szCs w:val="20"/>
              </w:rPr>
              <w:t>‘</w:t>
            </w:r>
            <w:r w:rsidRPr="00596E39">
              <w:rPr>
                <w:rFonts w:ascii="Univers" w:hAnsi="Univers" w:cs="Arial"/>
                <w:color w:val="111111"/>
                <w:sz w:val="20"/>
                <w:szCs w:val="20"/>
              </w:rPr>
              <w:t>The Agenda’ highlights current issues or matters that may be under review by the government or Boards.</w:t>
            </w:r>
          </w:p>
        </w:tc>
      </w:tr>
    </w:tbl>
    <w:p w:rsidR="00CD5B38" w:rsidRDefault="00CD5B38" w:rsidP="009576C7">
      <w:pPr>
        <w:pStyle w:val="Heading4"/>
        <w:spacing w:before="0" w:after="162" w:line="307" w:lineRule="atLeast"/>
        <w:jc w:val="right"/>
        <w:rPr>
          <w:rFonts w:ascii="Univers" w:hAnsi="Univers"/>
          <w:b/>
          <w:bCs w:val="0"/>
          <w:color w:val="0F4B7D"/>
          <w:kern w:val="32"/>
          <w:sz w:val="48"/>
          <w:szCs w:val="48"/>
        </w:rPr>
      </w:pPr>
    </w:p>
    <w:p w:rsidR="00CD5B38" w:rsidRDefault="00CD5B38" w:rsidP="00CD5B38">
      <w:pPr>
        <w:rPr>
          <w:kern w:val="32"/>
        </w:rPr>
      </w:pPr>
      <w:r>
        <w:rPr>
          <w:b/>
          <w:kern w:val="32"/>
        </w:rPr>
        <w:br w:type="page"/>
      </w:r>
    </w:p>
    <w:p w:rsidR="00CD5B38" w:rsidRPr="00CD5B38" w:rsidRDefault="00CD5B38" w:rsidP="00CD5B38">
      <w:pPr>
        <w:pStyle w:val="Heading4"/>
        <w:spacing w:before="0" w:after="162" w:line="307" w:lineRule="atLeast"/>
        <w:jc w:val="right"/>
        <w:rPr>
          <w:rFonts w:ascii="Univers" w:hAnsi="Univers"/>
          <w:b/>
          <w:bCs w:val="0"/>
          <w:color w:val="0F4B7D"/>
          <w:kern w:val="32"/>
          <w:sz w:val="48"/>
          <w:szCs w:val="48"/>
        </w:rPr>
      </w:pPr>
      <w:bookmarkStart w:id="2" w:name="Article1"/>
      <w:r>
        <w:rPr>
          <w:rFonts w:ascii="Univers" w:hAnsi="Univers"/>
          <w:b/>
          <w:bCs w:val="0"/>
          <w:color w:val="0F4B7D"/>
          <w:kern w:val="32"/>
          <w:sz w:val="48"/>
          <w:szCs w:val="48"/>
        </w:rPr>
        <w:lastRenderedPageBreak/>
        <w:t xml:space="preserve">Future of </w:t>
      </w:r>
      <w:hyperlink w:anchor="First" w:history="1">
        <w:hyperlink w:anchor="Article1" w:history="1">
          <w:r w:rsidRPr="00CD5B38">
            <w:rPr>
              <w:rFonts w:ascii="Univers" w:hAnsi="Univers"/>
              <w:b/>
              <w:bCs w:val="0"/>
              <w:color w:val="0F4B7D"/>
              <w:kern w:val="32"/>
              <w:sz w:val="48"/>
              <w:szCs w:val="48"/>
            </w:rPr>
            <w:t xml:space="preserve">Superannuation Entitlements – </w:t>
          </w:r>
          <w:r>
            <w:rPr>
              <w:rFonts w:ascii="Univers" w:hAnsi="Univers"/>
              <w:b/>
              <w:bCs w:val="0"/>
              <w:color w:val="0F4B7D"/>
              <w:kern w:val="32"/>
              <w:sz w:val="48"/>
              <w:szCs w:val="48"/>
            </w:rPr>
            <w:t>A U</w:t>
          </w:r>
          <w:r w:rsidRPr="00CD5B38">
            <w:rPr>
              <w:rFonts w:ascii="Univers" w:hAnsi="Univers"/>
              <w:b/>
              <w:bCs w:val="0"/>
              <w:color w:val="0F4B7D"/>
              <w:kern w:val="32"/>
              <w:sz w:val="48"/>
              <w:szCs w:val="48"/>
            </w:rPr>
            <w:t>niversal Equality of Treatment</w:t>
          </w:r>
        </w:hyperlink>
      </w:hyperlink>
    </w:p>
    <w:bookmarkEnd w:id="2"/>
    <w:p w:rsidR="00CD5B38" w:rsidRPr="00CD5B38" w:rsidRDefault="00CD5B38" w:rsidP="00CD5B38">
      <w:pPr>
        <w:pStyle w:val="NormalWeb"/>
        <w:shd w:val="clear" w:color="auto" w:fill="FFFFFF"/>
        <w:spacing w:before="240" w:beforeAutospacing="0" w:after="120" w:afterAutospacing="0" w:line="288" w:lineRule="auto"/>
        <w:rPr>
          <w:rFonts w:ascii="Univers" w:hAnsi="Univers" w:cs="Helvetica"/>
          <w:color w:val="333333"/>
          <w:sz w:val="20"/>
        </w:rPr>
      </w:pPr>
      <w:r w:rsidRPr="00CD5B38">
        <w:rPr>
          <w:rFonts w:ascii="Univers" w:hAnsi="Univers" w:cs="Helvetica"/>
          <w:color w:val="333333"/>
          <w:sz w:val="20"/>
        </w:rPr>
        <w:t>Just as the nation strives for gender equality, it should seek equality of benefit outcomes under proposed changes to superannuation. </w:t>
      </w:r>
      <w:r w:rsidRPr="00CD5B38">
        <w:rPr>
          <w:rStyle w:val="apple-converted-space"/>
          <w:rFonts w:ascii="Univers" w:hAnsi="Univers" w:cs="Helvetica"/>
          <w:color w:val="333333"/>
          <w:sz w:val="20"/>
        </w:rPr>
        <w:t> </w:t>
      </w:r>
      <w:r w:rsidRPr="00CD5B38">
        <w:rPr>
          <w:rStyle w:val="Strong"/>
          <w:rFonts w:ascii="Univers" w:hAnsi="Univers" w:cs="Helvetica"/>
          <w:color w:val="333333"/>
          <w:sz w:val="20"/>
        </w:rPr>
        <w:t>Whatever superannuation policy the government ultimately chooses to implement it should treat all superannuants equally, no matter their accumulations, age, current or post employer and employment history.</w:t>
      </w:r>
    </w:p>
    <w:p w:rsidR="00CD5B38" w:rsidRPr="00CD5B38" w:rsidRDefault="00CD5B38" w:rsidP="00CD5B38">
      <w:pPr>
        <w:pStyle w:val="NormalWeb"/>
        <w:shd w:val="clear" w:color="auto" w:fill="FFFFFF"/>
        <w:spacing w:before="240" w:beforeAutospacing="0" w:after="120" w:afterAutospacing="0" w:line="288" w:lineRule="auto"/>
        <w:rPr>
          <w:rFonts w:ascii="Univers" w:hAnsi="Univers" w:cs="Helvetica"/>
          <w:color w:val="333333"/>
          <w:sz w:val="20"/>
        </w:rPr>
      </w:pPr>
      <w:r w:rsidRPr="00CD5B38">
        <w:rPr>
          <w:rFonts w:ascii="Univers" w:hAnsi="Univers" w:cs="Helvetica"/>
          <w:noProof/>
          <w:color w:val="0099CC"/>
          <w:sz w:val="20"/>
        </w:rPr>
        <w:drawing>
          <wp:anchor distT="0" distB="0" distL="114300" distR="114300" simplePos="0" relativeHeight="251718656" behindDoc="0" locked="0" layoutInCell="1" allowOverlap="1">
            <wp:simplePos x="0" y="0"/>
            <wp:positionH relativeFrom="column">
              <wp:posOffset>2762885</wp:posOffset>
            </wp:positionH>
            <wp:positionV relativeFrom="paragraph">
              <wp:posOffset>43180</wp:posOffset>
            </wp:positionV>
            <wp:extent cx="3050540" cy="2037715"/>
            <wp:effectExtent l="19050" t="0" r="0" b="0"/>
            <wp:wrapSquare wrapText="bothSides"/>
            <wp:docPr id="17" name="Picture 1" descr="Measuring superannuation fairness">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asuring superannuation fairness">
                      <a:hlinkClick r:id="rId21"/>
                    </pic:cNvPr>
                    <pic:cNvPicPr>
                      <a:picLocks noChangeAspect="1" noChangeArrowheads="1"/>
                    </pic:cNvPicPr>
                  </pic:nvPicPr>
                  <pic:blipFill>
                    <a:blip r:embed="rId22" cstate="print"/>
                    <a:srcRect/>
                    <a:stretch>
                      <a:fillRect/>
                    </a:stretch>
                  </pic:blipFill>
                  <pic:spPr bwMode="auto">
                    <a:xfrm>
                      <a:off x="0" y="0"/>
                      <a:ext cx="3050540" cy="2037715"/>
                    </a:xfrm>
                    <a:prstGeom prst="rect">
                      <a:avLst/>
                    </a:prstGeom>
                    <a:noFill/>
                    <a:ln w="9525">
                      <a:noFill/>
                      <a:miter lim="800000"/>
                      <a:headEnd/>
                      <a:tailEnd/>
                    </a:ln>
                  </pic:spPr>
                </pic:pic>
              </a:graphicData>
            </a:graphic>
          </wp:anchor>
        </w:drawing>
      </w:r>
      <w:r w:rsidRPr="00CD5B38">
        <w:rPr>
          <w:rFonts w:ascii="Univers" w:hAnsi="Univers" w:cs="Helvetica"/>
          <w:color w:val="333333"/>
          <w:sz w:val="20"/>
        </w:rPr>
        <w:t>Although the government appears committed to increase the fairness of the system with its proposed legislative amendments (such as proposing catch up contributions, allowing self-employed workers to claim tax deductions for super contributions  and introducing the superannuation tax offset for low income workers) there are still potential inequalities in the proposed changes.</w:t>
      </w:r>
    </w:p>
    <w:p w:rsidR="00CD5B38" w:rsidRPr="00CD5B38" w:rsidRDefault="00CD5B38" w:rsidP="00CD5B38">
      <w:pPr>
        <w:pStyle w:val="NormalWeb"/>
        <w:shd w:val="clear" w:color="auto" w:fill="FFFFFF"/>
        <w:spacing w:before="240" w:beforeAutospacing="0" w:after="120" w:afterAutospacing="0" w:line="288" w:lineRule="auto"/>
        <w:rPr>
          <w:rFonts w:ascii="Univers" w:hAnsi="Univers" w:cs="Helvetica"/>
          <w:color w:val="333333"/>
          <w:sz w:val="20"/>
        </w:rPr>
      </w:pPr>
      <w:r w:rsidRPr="00CD5B38">
        <w:rPr>
          <w:rFonts w:ascii="Univers" w:hAnsi="Univers" w:cs="Helvetica"/>
          <w:color w:val="333333"/>
          <w:sz w:val="20"/>
        </w:rPr>
        <w:t>Some areas of potential unfairness that have received focus in the media recently</w:t>
      </w:r>
      <w:r w:rsidR="00256D84">
        <w:rPr>
          <w:rFonts w:ascii="Univers" w:hAnsi="Univers" w:cs="Helvetica"/>
          <w:color w:val="333333"/>
          <w:sz w:val="20"/>
        </w:rPr>
        <w:t xml:space="preserve"> include the difficulty of a 50-year-old reaching</w:t>
      </w:r>
      <w:r w:rsidRPr="00CD5B38">
        <w:rPr>
          <w:rFonts w:ascii="Univers" w:hAnsi="Univers" w:cs="Helvetica"/>
          <w:color w:val="333333"/>
          <w:sz w:val="20"/>
        </w:rPr>
        <w:t xml:space="preserve"> $1.6 million in superannuation given the $500,000 non-concessional cap if they have focussed on family costs and mortgage and not s</w:t>
      </w:r>
      <w:r w:rsidR="00256D84">
        <w:rPr>
          <w:rFonts w:ascii="Univers" w:hAnsi="Univers" w:cs="Helvetica"/>
          <w:color w:val="333333"/>
          <w:sz w:val="20"/>
        </w:rPr>
        <w:t>uperannuation to this point, as well as</w:t>
      </w:r>
      <w:r w:rsidRPr="00CD5B38">
        <w:rPr>
          <w:rFonts w:ascii="Univers" w:hAnsi="Univers" w:cs="Helvetica"/>
          <w:color w:val="333333"/>
          <w:sz w:val="20"/>
        </w:rPr>
        <w:t xml:space="preserve"> the sudden change in the transition to retirement arrangements.</w:t>
      </w:r>
    </w:p>
    <w:p w:rsidR="00CD5B38" w:rsidRPr="00CD5B38" w:rsidRDefault="00CD5B38" w:rsidP="00CD5B38">
      <w:pPr>
        <w:pStyle w:val="NormalWeb"/>
        <w:shd w:val="clear" w:color="auto" w:fill="FFFFFF"/>
        <w:spacing w:before="240" w:beforeAutospacing="0" w:after="120" w:afterAutospacing="0" w:line="288" w:lineRule="auto"/>
        <w:rPr>
          <w:rFonts w:ascii="Univers" w:hAnsi="Univers" w:cs="Helvetica"/>
          <w:color w:val="333333"/>
          <w:sz w:val="20"/>
        </w:rPr>
      </w:pPr>
      <w:r w:rsidRPr="00CD5B38">
        <w:rPr>
          <w:rFonts w:ascii="Univers" w:hAnsi="Univers" w:cs="Helvetica"/>
          <w:color w:val="333333"/>
          <w:sz w:val="20"/>
        </w:rPr>
        <w:t xml:space="preserve">Another area where there are potential inequalities remaining (despite efforts to introduce fairness) would be recipients of defined benefit pensions, on which </w:t>
      </w:r>
      <w:proofErr w:type="gramStart"/>
      <w:r w:rsidRPr="00CD5B38">
        <w:rPr>
          <w:rFonts w:ascii="Univers" w:hAnsi="Univers" w:cs="Helvetica"/>
          <w:color w:val="333333"/>
          <w:sz w:val="20"/>
        </w:rPr>
        <w:t>we  focus</w:t>
      </w:r>
      <w:proofErr w:type="gramEnd"/>
      <w:r w:rsidRPr="00CD5B38">
        <w:rPr>
          <w:rFonts w:ascii="Univers" w:hAnsi="Univers" w:cs="Helvetica"/>
          <w:color w:val="333333"/>
          <w:sz w:val="20"/>
        </w:rPr>
        <w:t xml:space="preserve"> this article.</w:t>
      </w:r>
    </w:p>
    <w:p w:rsidR="00CD5B38" w:rsidRPr="00CD5B38" w:rsidRDefault="00CD5B38" w:rsidP="00CD5B38">
      <w:pPr>
        <w:pStyle w:val="NormalWeb"/>
        <w:shd w:val="clear" w:color="auto" w:fill="FFFFFF"/>
        <w:spacing w:before="240" w:beforeAutospacing="0" w:after="120" w:afterAutospacing="0" w:line="288" w:lineRule="auto"/>
        <w:rPr>
          <w:rFonts w:ascii="Univers" w:hAnsi="Univers" w:cs="Helvetica"/>
          <w:color w:val="333333"/>
          <w:sz w:val="20"/>
        </w:rPr>
      </w:pPr>
      <w:r w:rsidRPr="00CD5B38">
        <w:rPr>
          <w:rFonts w:ascii="Univers" w:hAnsi="Univers" w:cs="Helvetica"/>
          <w:color w:val="333333"/>
          <w:sz w:val="20"/>
        </w:rPr>
        <w:t>A proportion of Australians currently retired or planning to retire would have joined the workforce during an era when a defined benefit superannuation plan was common, although such plans have since mainly been phased out, with entitlements grandfathered.</w:t>
      </w:r>
    </w:p>
    <w:p w:rsidR="00CD5B38" w:rsidRPr="00CD5B38" w:rsidRDefault="00CD5B38" w:rsidP="00CD5B38">
      <w:pPr>
        <w:pStyle w:val="NormalWeb"/>
        <w:shd w:val="clear" w:color="auto" w:fill="FFFFFF"/>
        <w:spacing w:before="240" w:beforeAutospacing="0" w:after="120" w:afterAutospacing="0" w:line="288" w:lineRule="auto"/>
        <w:rPr>
          <w:rFonts w:ascii="Univers" w:hAnsi="Univers" w:cs="Helvetica"/>
          <w:color w:val="333333"/>
          <w:sz w:val="20"/>
        </w:rPr>
      </w:pPr>
      <w:r w:rsidRPr="00CD5B38">
        <w:rPr>
          <w:rFonts w:ascii="Univers" w:hAnsi="Univers" w:cs="Helvetica"/>
          <w:color w:val="333333"/>
          <w:sz w:val="20"/>
        </w:rPr>
        <w:t>We understand the government are attempting to ensure superannuation taxation for all schemes both in the public and private sectors will be equivalent and there will be equality of treatment in relation to retirees or those planning for retirement.</w:t>
      </w:r>
    </w:p>
    <w:p w:rsidR="00CD5B38" w:rsidRPr="00CD5B38" w:rsidRDefault="00256D84" w:rsidP="00CD5B38">
      <w:pPr>
        <w:pStyle w:val="NormalWeb"/>
        <w:shd w:val="clear" w:color="auto" w:fill="FFFFFF"/>
        <w:spacing w:before="240" w:beforeAutospacing="0" w:after="120" w:afterAutospacing="0" w:line="288" w:lineRule="auto"/>
        <w:rPr>
          <w:rFonts w:ascii="Univers" w:hAnsi="Univers" w:cs="Helvetica"/>
          <w:color w:val="333333"/>
          <w:sz w:val="20"/>
        </w:rPr>
      </w:pPr>
      <w:r w:rsidRPr="00256D84">
        <w:rPr>
          <w:rFonts w:ascii="Univers" w:hAnsi="Univers" w:cs="Helvetica"/>
          <w:color w:val="333333"/>
          <w:sz w:val="20"/>
        </w:rPr>
        <w:t>For example, it announced that from 1 July 2017 it would include notional and actual employer contributions in the concessional contributions cap for members of unfunded defined benefit schemes and constitutionally protected funds.</w:t>
      </w:r>
      <w:r>
        <w:rPr>
          <w:rFonts w:ascii="Univers" w:hAnsi="Univers" w:cs="Helvetica"/>
          <w:color w:val="333333"/>
          <w:sz w:val="20"/>
        </w:rPr>
        <w:t xml:space="preserve"> </w:t>
      </w:r>
      <w:r w:rsidR="00CD5B38" w:rsidRPr="00CD5B38">
        <w:rPr>
          <w:rFonts w:ascii="Univers" w:hAnsi="Univers" w:cs="Helvetica"/>
          <w:color w:val="333333"/>
          <w:sz w:val="20"/>
        </w:rPr>
        <w:t>Previously, members of these schemes could receive their annual entitlement to the defined benefit pension but also sacrifice salary and invest in a conventional accumulation fund, which could be considered “double dipping”. The proposed change will bring the treatment of these individuals in line with those working in the private sector.</w:t>
      </w:r>
    </w:p>
    <w:p w:rsidR="00CD5B38" w:rsidRPr="00CD5B38" w:rsidRDefault="00CD5B38" w:rsidP="00CD5B38">
      <w:pPr>
        <w:pStyle w:val="NormalWeb"/>
        <w:shd w:val="clear" w:color="auto" w:fill="FFFFFF"/>
        <w:spacing w:before="240" w:beforeAutospacing="0" w:after="120" w:afterAutospacing="0" w:line="288" w:lineRule="auto"/>
        <w:rPr>
          <w:rFonts w:ascii="Univers" w:hAnsi="Univers" w:cs="Helvetica"/>
          <w:color w:val="333333"/>
          <w:sz w:val="20"/>
        </w:rPr>
      </w:pPr>
      <w:r w:rsidRPr="00CD5B38">
        <w:rPr>
          <w:rFonts w:ascii="Univers" w:hAnsi="Univers" w:cs="Helvetica"/>
          <w:color w:val="333333"/>
          <w:sz w:val="20"/>
        </w:rPr>
        <w:t>The government reportedly</w:t>
      </w:r>
      <w:r w:rsidRPr="00CD5B38">
        <w:rPr>
          <w:rStyle w:val="apple-converted-space"/>
          <w:rFonts w:ascii="Univers" w:hAnsi="Univers" w:cs="Helvetica"/>
          <w:color w:val="333333"/>
          <w:sz w:val="20"/>
        </w:rPr>
        <w:t> </w:t>
      </w:r>
      <w:hyperlink r:id="rId23" w:tgtFrame="_blank" w:history="1">
        <w:r w:rsidRPr="00CD5B38">
          <w:rPr>
            <w:rStyle w:val="Hyperlink"/>
            <w:rFonts w:ascii="Univers" w:hAnsi="Univers" w:cs="Helvetica"/>
            <w:color w:val="0099CC"/>
            <w:sz w:val="20"/>
          </w:rPr>
          <w:t>estimates</w:t>
        </w:r>
      </w:hyperlink>
      <w:r w:rsidRPr="00CD5B38">
        <w:rPr>
          <w:rStyle w:val="apple-converted-space"/>
          <w:rFonts w:ascii="Univers" w:hAnsi="Univers" w:cs="Helvetica"/>
          <w:color w:val="333333"/>
          <w:sz w:val="20"/>
        </w:rPr>
        <w:t> </w:t>
      </w:r>
      <w:r w:rsidRPr="00CD5B38">
        <w:rPr>
          <w:rFonts w:ascii="Univers" w:hAnsi="Univers" w:cs="Helvetica"/>
          <w:color w:val="333333"/>
          <w:sz w:val="20"/>
        </w:rPr>
        <w:t>about 150 retired politicians, 170 ex-federal judges and about 1000 retired public servants will be affected initially, with workers in defined benefit superannuation funds earning about $150,000 a year no longer able to avail themselves of the annual salary-sacrifice cap for any complementary accumulation accounts they might have.</w:t>
      </w:r>
    </w:p>
    <w:p w:rsidR="00CD5B38" w:rsidRPr="00CD5B38" w:rsidRDefault="00CD5B38" w:rsidP="00CD5B38">
      <w:pPr>
        <w:pStyle w:val="NormalWeb"/>
        <w:shd w:val="clear" w:color="auto" w:fill="FFFFFF"/>
        <w:spacing w:before="240" w:beforeAutospacing="0" w:after="120" w:afterAutospacing="0" w:line="288" w:lineRule="auto"/>
        <w:rPr>
          <w:rFonts w:ascii="Univers" w:hAnsi="Univers" w:cs="Helvetica"/>
          <w:color w:val="333333"/>
          <w:sz w:val="20"/>
        </w:rPr>
      </w:pPr>
      <w:r w:rsidRPr="00CD5B38">
        <w:rPr>
          <w:rFonts w:ascii="Univers" w:hAnsi="Univers" w:cs="Helvetica"/>
          <w:color w:val="333333"/>
          <w:sz w:val="20"/>
        </w:rPr>
        <w:lastRenderedPageBreak/>
        <w:t xml:space="preserve">The government also stated that it had decided to ensure equivalence to the $1.6 million tax free super cap by legislating for 50% of defined benefit payments over $100,000 from unfunded schemes to be taxed at the individuals’ marginal rate.  For funded schemes, the 10% of the defined benefit that is tax free will </w:t>
      </w:r>
      <w:proofErr w:type="gramStart"/>
      <w:r w:rsidRPr="00CD5B38">
        <w:rPr>
          <w:rFonts w:ascii="Univers" w:hAnsi="Univers" w:cs="Helvetica"/>
          <w:color w:val="333333"/>
          <w:sz w:val="20"/>
        </w:rPr>
        <w:t>be</w:t>
      </w:r>
      <w:proofErr w:type="gramEnd"/>
      <w:r w:rsidRPr="00CD5B38">
        <w:rPr>
          <w:rFonts w:ascii="Univers" w:hAnsi="Univers" w:cs="Helvetica"/>
          <w:color w:val="333333"/>
          <w:sz w:val="20"/>
        </w:rPr>
        <w:t xml:space="preserve"> capped at $10,000.</w:t>
      </w:r>
    </w:p>
    <w:p w:rsidR="00CD5B38" w:rsidRPr="00CD5B38" w:rsidRDefault="00CD5B38" w:rsidP="00CD5B38">
      <w:pPr>
        <w:pStyle w:val="NormalWeb"/>
        <w:shd w:val="clear" w:color="auto" w:fill="FFFFFF"/>
        <w:spacing w:before="240" w:beforeAutospacing="0" w:after="120" w:afterAutospacing="0" w:line="288" w:lineRule="auto"/>
        <w:rPr>
          <w:rFonts w:ascii="Univers" w:hAnsi="Univers" w:cs="Helvetica"/>
          <w:color w:val="333333"/>
          <w:sz w:val="20"/>
        </w:rPr>
      </w:pPr>
      <w:r w:rsidRPr="00CD5B38">
        <w:rPr>
          <w:rFonts w:ascii="Univers" w:hAnsi="Univers" w:cs="Helvetica"/>
          <w:color w:val="333333"/>
          <w:sz w:val="20"/>
        </w:rPr>
        <w:t>The $250,000 threshold above which Division 93 tax is levied would also apply to defined benefit scheme members, as would the $500,000 lifetime non-concessional cap.</w:t>
      </w:r>
    </w:p>
    <w:p w:rsidR="00CD5B38" w:rsidRPr="00CD5B38" w:rsidRDefault="00CD5B38" w:rsidP="00CD5B38">
      <w:pPr>
        <w:pStyle w:val="NormalWeb"/>
        <w:shd w:val="clear" w:color="auto" w:fill="FFFFFF"/>
        <w:spacing w:before="240" w:beforeAutospacing="0" w:after="120" w:afterAutospacing="0" w:line="288" w:lineRule="auto"/>
        <w:rPr>
          <w:rFonts w:ascii="Univers" w:hAnsi="Univers" w:cs="Helvetica"/>
          <w:color w:val="333333"/>
          <w:sz w:val="20"/>
        </w:rPr>
      </w:pPr>
      <w:r w:rsidRPr="00CD5B38">
        <w:rPr>
          <w:rFonts w:ascii="Univers" w:hAnsi="Univers" w:cs="Helvetica"/>
          <w:color w:val="333333"/>
          <w:sz w:val="20"/>
        </w:rPr>
        <w:t xml:space="preserve">However, there are still elements of difference between the </w:t>
      </w:r>
      <w:r w:rsidR="00256D84">
        <w:rPr>
          <w:rFonts w:ascii="Univers" w:hAnsi="Univers" w:cs="Helvetica"/>
          <w:color w:val="333333"/>
          <w:sz w:val="20"/>
        </w:rPr>
        <w:t xml:space="preserve">treatment of </w:t>
      </w:r>
      <w:r w:rsidRPr="00CD5B38">
        <w:rPr>
          <w:rFonts w:ascii="Univers" w:hAnsi="Univers" w:cs="Helvetica"/>
          <w:color w:val="333333"/>
          <w:sz w:val="20"/>
        </w:rPr>
        <w:t>super funds of most Australians and those with defined benefit funds.</w:t>
      </w:r>
    </w:p>
    <w:p w:rsidR="00CD5B38" w:rsidRPr="00CD5B38" w:rsidRDefault="00CD5B38" w:rsidP="00CD5B38">
      <w:pPr>
        <w:pStyle w:val="NormalWeb"/>
        <w:shd w:val="clear" w:color="auto" w:fill="FFFFFF"/>
        <w:spacing w:before="240" w:beforeAutospacing="0" w:after="120" w:afterAutospacing="0" w:line="288" w:lineRule="auto"/>
        <w:rPr>
          <w:rFonts w:ascii="Univers" w:hAnsi="Univers" w:cs="Helvetica"/>
          <w:color w:val="333333"/>
          <w:sz w:val="20"/>
        </w:rPr>
      </w:pPr>
      <w:r w:rsidRPr="00CD5B38">
        <w:rPr>
          <w:rFonts w:ascii="Univers" w:hAnsi="Univers" w:cs="Helvetica"/>
          <w:color w:val="333333"/>
          <w:sz w:val="20"/>
        </w:rPr>
        <w:t>For example, individuals classed as state higher level office holders who have super contributions made on their behalf into a constitu</w:t>
      </w:r>
      <w:r w:rsidR="00256D84">
        <w:rPr>
          <w:rFonts w:ascii="Univers" w:hAnsi="Univers" w:cs="Helvetica"/>
          <w:color w:val="333333"/>
          <w:sz w:val="20"/>
        </w:rPr>
        <w:t>tionally protected fund are</w:t>
      </w:r>
      <w:r w:rsidRPr="00CD5B38">
        <w:rPr>
          <w:rFonts w:ascii="Univers" w:hAnsi="Univers" w:cs="Helvetica"/>
          <w:color w:val="333333"/>
          <w:sz w:val="20"/>
        </w:rPr>
        <w:t xml:space="preserve"> exempt from the 15% higher tax on their superannuation even if they earn over $250,000. This includes state ministers and their staff, state governors and their staff, state MPs and heads of Department, judges, justices or magistrates of state courts. The same applies to justices of the High Court or a Court created by parliament.</w:t>
      </w:r>
    </w:p>
    <w:p w:rsidR="00CD5B38" w:rsidRPr="00CD5B38" w:rsidRDefault="00CD5B38" w:rsidP="00CD5B38">
      <w:pPr>
        <w:pStyle w:val="NormalWeb"/>
        <w:shd w:val="clear" w:color="auto" w:fill="FFFFFF"/>
        <w:spacing w:before="240" w:beforeAutospacing="0" w:after="120" w:afterAutospacing="0" w:line="288" w:lineRule="auto"/>
        <w:rPr>
          <w:rFonts w:ascii="Univers" w:hAnsi="Univers" w:cs="Helvetica"/>
          <w:color w:val="333333"/>
          <w:sz w:val="20"/>
        </w:rPr>
      </w:pPr>
      <w:r w:rsidRPr="00CD5B38">
        <w:rPr>
          <w:rFonts w:ascii="Univers" w:hAnsi="Univers" w:cs="Helvetica"/>
          <w:color w:val="333333"/>
          <w:sz w:val="20"/>
        </w:rPr>
        <w:t>Certain individuals who were members of a defined benefit fund in 2009 also have special arrangements that ensure they cannot exceed their concessional cap, even if their notional contributions exceed the $25,000, grandfathering previous arrangements. These members will not have to use their non concessional caps for the overflow of concessional caps.</w:t>
      </w:r>
    </w:p>
    <w:p w:rsidR="00CD5B38" w:rsidRPr="00CD5B38" w:rsidRDefault="00CD5B38" w:rsidP="00CD5B38">
      <w:pPr>
        <w:pStyle w:val="NormalWeb"/>
        <w:shd w:val="clear" w:color="auto" w:fill="FFFFFF"/>
        <w:spacing w:before="240" w:beforeAutospacing="0" w:after="120" w:afterAutospacing="0" w:line="288" w:lineRule="auto"/>
        <w:rPr>
          <w:rFonts w:ascii="Univers" w:hAnsi="Univers" w:cs="Helvetica"/>
          <w:color w:val="333333"/>
          <w:sz w:val="20"/>
        </w:rPr>
      </w:pPr>
      <w:r w:rsidRPr="00CD5B38">
        <w:rPr>
          <w:rFonts w:ascii="Univers" w:hAnsi="Univers" w:cs="Helvetica"/>
          <w:color w:val="333333"/>
          <w:sz w:val="20"/>
        </w:rPr>
        <w:t>As can be seen in the table below, using data from the Public Sector Remuneration Report, in some cases the benefit of such an arrangement may be considerable for senior executive employees. Approximately 90% of these executives are part of defined benefit schemes.</w:t>
      </w:r>
    </w:p>
    <w:p w:rsidR="00CD5B38" w:rsidRPr="00CD5B38" w:rsidRDefault="00CD5B38" w:rsidP="00CD5B38">
      <w:pPr>
        <w:pStyle w:val="NormalWeb"/>
        <w:shd w:val="clear" w:color="auto" w:fill="FFFFFF"/>
        <w:spacing w:before="240" w:beforeAutospacing="0" w:after="120" w:afterAutospacing="0" w:line="288" w:lineRule="auto"/>
        <w:rPr>
          <w:rFonts w:ascii="Univers" w:hAnsi="Univers" w:cs="Helvetica"/>
          <w:color w:val="333333"/>
          <w:sz w:val="20"/>
        </w:rPr>
      </w:pPr>
      <w:r w:rsidRPr="00CD5B38">
        <w:rPr>
          <w:rFonts w:ascii="Univers" w:hAnsi="Univers" w:cs="Helvetica"/>
          <w:noProof/>
          <w:color w:val="333333"/>
          <w:sz w:val="20"/>
        </w:rPr>
        <w:drawing>
          <wp:inline distT="0" distB="0" distL="0" distR="0">
            <wp:extent cx="5567348" cy="3766874"/>
            <wp:effectExtent l="19050" t="0" r="0" b="0"/>
            <wp:docPr id="16" name="Picture 2" descr="Superannuation Contributions in the Public Serv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perannuation Contributions in the Public Service"/>
                    <pic:cNvPicPr>
                      <a:picLocks noChangeAspect="1" noChangeArrowheads="1"/>
                    </pic:cNvPicPr>
                  </pic:nvPicPr>
                  <pic:blipFill>
                    <a:blip r:embed="rId24" cstate="print"/>
                    <a:srcRect/>
                    <a:stretch>
                      <a:fillRect/>
                    </a:stretch>
                  </pic:blipFill>
                  <pic:spPr bwMode="auto">
                    <a:xfrm>
                      <a:off x="0" y="0"/>
                      <a:ext cx="5576130" cy="3772816"/>
                    </a:xfrm>
                    <a:prstGeom prst="rect">
                      <a:avLst/>
                    </a:prstGeom>
                    <a:noFill/>
                    <a:ln w="9525">
                      <a:noFill/>
                      <a:miter lim="800000"/>
                      <a:headEnd/>
                      <a:tailEnd/>
                    </a:ln>
                  </pic:spPr>
                </pic:pic>
              </a:graphicData>
            </a:graphic>
          </wp:inline>
        </w:drawing>
      </w:r>
    </w:p>
    <w:p w:rsidR="00CD5B38" w:rsidRPr="00CD5B38" w:rsidRDefault="00CD5B38" w:rsidP="00CD5B38">
      <w:pPr>
        <w:pStyle w:val="NormalWeb"/>
        <w:shd w:val="clear" w:color="auto" w:fill="FFFFFF"/>
        <w:spacing w:before="240" w:beforeAutospacing="0" w:after="120" w:afterAutospacing="0" w:line="288" w:lineRule="auto"/>
        <w:rPr>
          <w:rFonts w:ascii="Univers" w:hAnsi="Univers" w:cs="Helvetica"/>
          <w:color w:val="333333"/>
          <w:sz w:val="20"/>
        </w:rPr>
      </w:pPr>
      <w:r w:rsidRPr="00CD5B38">
        <w:rPr>
          <w:rFonts w:ascii="Univers" w:hAnsi="Univers" w:cs="Helvetica"/>
          <w:color w:val="333333"/>
          <w:sz w:val="20"/>
        </w:rPr>
        <w:lastRenderedPageBreak/>
        <w:t>For those without grandfathered benefits, additional contributions become non-concessional contributions. If the $500,000 cap has been exceeded in a defined benefit account, employees can remove equivalent amounts from an accumulation account to rectify breaching the cap.</w:t>
      </w:r>
    </w:p>
    <w:p w:rsidR="00CD5B38" w:rsidRPr="00CD5B38" w:rsidRDefault="00256D84" w:rsidP="00CD5B38">
      <w:pPr>
        <w:pStyle w:val="NormalWeb"/>
        <w:shd w:val="clear" w:color="auto" w:fill="FFFFFF"/>
        <w:spacing w:before="240" w:beforeAutospacing="0" w:after="120" w:afterAutospacing="0" w:line="288" w:lineRule="auto"/>
        <w:rPr>
          <w:rFonts w:ascii="Univers" w:hAnsi="Univers" w:cs="Helvetica"/>
          <w:color w:val="333333"/>
          <w:sz w:val="20"/>
        </w:rPr>
      </w:pPr>
      <w:r w:rsidRPr="00256D84">
        <w:rPr>
          <w:rFonts w:ascii="Univers" w:hAnsi="Univers" w:cs="Helvetica"/>
          <w:color w:val="333333"/>
          <w:sz w:val="20"/>
        </w:rPr>
        <w:t>Another element of the superannuation proposals that could cause inequality is that the basis for asserting the equivalence of the $1.6 million cap and the taxation of defined benefit payments over $100,000 is unclear.</w:t>
      </w:r>
      <w:r w:rsidR="00CD5B38" w:rsidRPr="00CD5B38">
        <w:rPr>
          <w:rFonts w:ascii="Univers" w:hAnsi="Univers" w:cs="Helvetica"/>
          <w:color w:val="333333"/>
          <w:sz w:val="20"/>
        </w:rPr>
        <w:t xml:space="preserve"> Ian Hosking, financial adviser with </w:t>
      </w:r>
      <w:proofErr w:type="spellStart"/>
      <w:r w:rsidR="00CD5B38" w:rsidRPr="00CD5B38">
        <w:rPr>
          <w:rFonts w:ascii="Univers" w:hAnsi="Univers" w:cs="Helvetica"/>
          <w:color w:val="333333"/>
          <w:sz w:val="20"/>
        </w:rPr>
        <w:t>Fiducian</w:t>
      </w:r>
      <w:proofErr w:type="spellEnd"/>
      <w:r w:rsidR="00CD5B38" w:rsidRPr="00CD5B38">
        <w:rPr>
          <w:rFonts w:ascii="Univers" w:hAnsi="Univers" w:cs="Helvetica"/>
          <w:color w:val="333333"/>
          <w:sz w:val="20"/>
        </w:rPr>
        <w:t xml:space="preserve"> Financial Services told the Australian that this was one of the most worrying aspects of the budget night announcements.</w:t>
      </w:r>
    </w:p>
    <w:p w:rsidR="00CD5B38" w:rsidRPr="00CD5B38" w:rsidRDefault="00CD5B38" w:rsidP="00CD5B38">
      <w:pPr>
        <w:pStyle w:val="NormalWeb"/>
        <w:shd w:val="clear" w:color="auto" w:fill="FFFFFF"/>
        <w:spacing w:before="240" w:beforeAutospacing="0" w:after="120" w:afterAutospacing="0" w:line="288" w:lineRule="auto"/>
        <w:rPr>
          <w:rFonts w:ascii="Univers" w:hAnsi="Univers" w:cs="Helvetica"/>
          <w:color w:val="333333"/>
          <w:sz w:val="20"/>
        </w:rPr>
      </w:pPr>
      <w:r w:rsidRPr="00CD5B38">
        <w:rPr>
          <w:rFonts w:ascii="Univers" w:hAnsi="Univers" w:cs="Helvetica"/>
          <w:color w:val="333333"/>
          <w:sz w:val="20"/>
        </w:rPr>
        <w:t xml:space="preserve">Echoing this concern, former Professor of Econometrics at the UNSW Ron </w:t>
      </w:r>
      <w:proofErr w:type="spellStart"/>
      <w:r w:rsidRPr="00CD5B38">
        <w:rPr>
          <w:rFonts w:ascii="Univers" w:hAnsi="Univers" w:cs="Helvetica"/>
          <w:color w:val="333333"/>
          <w:sz w:val="20"/>
        </w:rPr>
        <w:t>Bewley</w:t>
      </w:r>
      <w:proofErr w:type="spellEnd"/>
      <w:r w:rsidRPr="00CD5B38">
        <w:rPr>
          <w:rFonts w:ascii="Univers" w:hAnsi="Univers" w:cs="Helvetica"/>
          <w:color w:val="333333"/>
          <w:sz w:val="20"/>
        </w:rPr>
        <w:t xml:space="preserve"> (himself a defined benefit pension recipient)</w:t>
      </w:r>
      <w:r w:rsidRPr="00CD5B38">
        <w:rPr>
          <w:rStyle w:val="apple-converted-space"/>
          <w:rFonts w:ascii="Univers" w:hAnsi="Univers" w:cs="Helvetica"/>
          <w:color w:val="333333"/>
          <w:sz w:val="20"/>
        </w:rPr>
        <w:t> </w:t>
      </w:r>
      <w:hyperlink r:id="rId25" w:tgtFrame="_blank" w:history="1">
        <w:r w:rsidRPr="00CD5B38">
          <w:rPr>
            <w:rStyle w:val="Hyperlink"/>
            <w:rFonts w:ascii="Univers" w:hAnsi="Univers" w:cs="Helvetica"/>
            <w:color w:val="0099CC"/>
            <w:sz w:val="20"/>
          </w:rPr>
          <w:t>completed an analysis</w:t>
        </w:r>
      </w:hyperlink>
      <w:r w:rsidRPr="00CD5B38">
        <w:rPr>
          <w:rStyle w:val="apple-converted-space"/>
          <w:rFonts w:ascii="Univers" w:hAnsi="Univers" w:cs="Helvetica"/>
          <w:color w:val="333333"/>
          <w:sz w:val="20"/>
        </w:rPr>
        <w:t> </w:t>
      </w:r>
      <w:r w:rsidRPr="00CD5B38">
        <w:rPr>
          <w:rFonts w:ascii="Univers" w:hAnsi="Univers" w:cs="Helvetica"/>
          <w:color w:val="333333"/>
          <w:sz w:val="20"/>
        </w:rPr>
        <w:t>of the expected income from $1.6 million tax free in super and a $100,000 a year tax free defined benefit and found that there was “serious doubt that there is any reasonable comparability”.</w:t>
      </w:r>
    </w:p>
    <w:p w:rsidR="00CD5B38" w:rsidRPr="00CD5B38" w:rsidRDefault="00CD5B38" w:rsidP="00CD5B38">
      <w:pPr>
        <w:pStyle w:val="NormalWeb"/>
        <w:shd w:val="clear" w:color="auto" w:fill="FFFFFF"/>
        <w:spacing w:before="240" w:beforeAutospacing="0" w:after="120" w:afterAutospacing="0" w:line="288" w:lineRule="auto"/>
        <w:rPr>
          <w:rFonts w:ascii="Univers" w:hAnsi="Univers" w:cs="Helvetica"/>
          <w:color w:val="333333"/>
          <w:sz w:val="20"/>
        </w:rPr>
      </w:pPr>
      <w:r w:rsidRPr="00CD5B38">
        <w:rPr>
          <w:rFonts w:ascii="Univers" w:hAnsi="Univers" w:cs="Helvetica"/>
          <w:color w:val="333333"/>
          <w:sz w:val="20"/>
        </w:rPr>
        <w:t>He highlights that for indexed defined benefit pensions, not only does the government foot the bill for the longevity risk, but the inflation risk as well, which can be expensive to insure against. A superannuation member incurs these risks themselves as well as market risk. He also notes that after the death of the defined benefit recipient, younger spouses can receive a reduced pension for the rest of their life.</w:t>
      </w:r>
    </w:p>
    <w:p w:rsidR="00CD5B38" w:rsidRPr="00CD5B38" w:rsidRDefault="00CD5B38" w:rsidP="00CD5B38">
      <w:pPr>
        <w:pStyle w:val="NormalWeb"/>
        <w:shd w:val="clear" w:color="auto" w:fill="FFFFFF"/>
        <w:spacing w:before="240" w:beforeAutospacing="0" w:after="120" w:afterAutospacing="0" w:line="288" w:lineRule="auto"/>
        <w:rPr>
          <w:rFonts w:ascii="Univers" w:hAnsi="Univers" w:cs="Helvetica"/>
          <w:color w:val="333333"/>
          <w:sz w:val="20"/>
        </w:rPr>
      </w:pPr>
      <w:proofErr w:type="spellStart"/>
      <w:r w:rsidRPr="00CD5B38">
        <w:rPr>
          <w:rFonts w:ascii="Univers" w:hAnsi="Univers" w:cs="Helvetica"/>
          <w:color w:val="333333"/>
          <w:sz w:val="20"/>
        </w:rPr>
        <w:t>Bewley</w:t>
      </w:r>
      <w:proofErr w:type="spellEnd"/>
      <w:r w:rsidRPr="00CD5B38">
        <w:rPr>
          <w:rFonts w:ascii="Univers" w:hAnsi="Univers" w:cs="Helvetica"/>
          <w:color w:val="333333"/>
          <w:sz w:val="20"/>
        </w:rPr>
        <w:t xml:space="preserve"> disputed the government’s statement in the budget papers that a “balance of $1.6 million could support an income stream in retirement of around four times the level of the single Age Pension”. He examined this level of drawdown and found that the median life of the fund was likely to be around 20 years, there was a 10% chance that funds would be exhausted after only 16 years, and a 1% chance that they would be exhausted after only 14 years.</w:t>
      </w:r>
    </w:p>
    <w:p w:rsidR="00CD5B38" w:rsidRPr="00CD5B38" w:rsidRDefault="00CD5B38" w:rsidP="00CD5B38">
      <w:pPr>
        <w:pStyle w:val="NormalWeb"/>
        <w:shd w:val="clear" w:color="auto" w:fill="FFFFFF"/>
        <w:spacing w:before="240" w:beforeAutospacing="0" w:after="120" w:afterAutospacing="0" w:line="288" w:lineRule="auto"/>
        <w:rPr>
          <w:rFonts w:ascii="Univers" w:hAnsi="Univers" w:cs="Helvetica"/>
          <w:color w:val="333333"/>
          <w:sz w:val="20"/>
        </w:rPr>
      </w:pPr>
      <w:r w:rsidRPr="00CD5B38">
        <w:rPr>
          <w:rFonts w:ascii="Univers" w:hAnsi="Univers" w:cs="Helvetica"/>
          <w:color w:val="333333"/>
          <w:sz w:val="20"/>
        </w:rPr>
        <w:t>“I disagree in the strongest terms that a $1.6 million super fund is in any way equivalent to a pension of four times the Aged Pension. Obviously, drawing down, the defined-benefits assumption of $100,000 per annum would run out quicker than the lesser $90,884 pa – and that does not even allow for the possibility of a surviving spouse!”</w:t>
      </w:r>
    </w:p>
    <w:p w:rsidR="00CD5B38" w:rsidRPr="00CD5B38" w:rsidRDefault="00CD5B38" w:rsidP="00CD5B38">
      <w:pPr>
        <w:pStyle w:val="NormalWeb"/>
        <w:shd w:val="clear" w:color="auto" w:fill="FFFFFF"/>
        <w:spacing w:before="240" w:beforeAutospacing="0" w:after="120" w:afterAutospacing="0" w:line="288" w:lineRule="auto"/>
        <w:rPr>
          <w:rFonts w:ascii="Univers" w:hAnsi="Univers" w:cs="Helvetica"/>
          <w:color w:val="333333"/>
          <w:sz w:val="20"/>
        </w:rPr>
      </w:pPr>
      <w:proofErr w:type="spellStart"/>
      <w:r w:rsidRPr="00CD5B38">
        <w:rPr>
          <w:rFonts w:ascii="Univers" w:hAnsi="Univers" w:cs="Helvetica"/>
          <w:color w:val="333333"/>
          <w:sz w:val="20"/>
        </w:rPr>
        <w:t>Bewley’s</w:t>
      </w:r>
      <w:proofErr w:type="spellEnd"/>
      <w:r w:rsidRPr="00CD5B38">
        <w:rPr>
          <w:rFonts w:ascii="Univers" w:hAnsi="Univers" w:cs="Helvetica"/>
          <w:color w:val="333333"/>
          <w:sz w:val="20"/>
        </w:rPr>
        <w:t xml:space="preserve"> next paper will reportedly show that capital of $3 million or more is required to receive a $100,000 per annum income stream. The Australian Shareholders Association notes that with current pricing,</w:t>
      </w:r>
      <w:r w:rsidRPr="00CD5B38">
        <w:rPr>
          <w:rStyle w:val="apple-converted-space"/>
          <w:rFonts w:ascii="Univers" w:hAnsi="Univers" w:cs="Helvetica"/>
          <w:color w:val="333333"/>
          <w:sz w:val="20"/>
        </w:rPr>
        <w:t> </w:t>
      </w:r>
      <w:hyperlink r:id="rId26" w:tgtFrame="_blank" w:history="1">
        <w:r w:rsidRPr="00CD5B38">
          <w:rPr>
            <w:rStyle w:val="Hyperlink"/>
            <w:rFonts w:ascii="Univers" w:hAnsi="Univers" w:cs="Helvetica"/>
            <w:color w:val="0099CC"/>
            <w:sz w:val="20"/>
          </w:rPr>
          <w:t>purchasing an annuity with the $1.6 million secures an income of $60,000</w:t>
        </w:r>
      </w:hyperlink>
      <w:r w:rsidRPr="00CD5B38">
        <w:rPr>
          <w:rFonts w:ascii="Univers" w:hAnsi="Univers" w:cs="Helvetica"/>
          <w:color w:val="333333"/>
          <w:sz w:val="20"/>
        </w:rPr>
        <w:t>.</w:t>
      </w:r>
    </w:p>
    <w:p w:rsidR="00CD5B38" w:rsidRPr="00CD5B38" w:rsidRDefault="00CD5B38" w:rsidP="00CD5B38">
      <w:pPr>
        <w:pStyle w:val="NormalWeb"/>
        <w:shd w:val="clear" w:color="auto" w:fill="FFFFFF"/>
        <w:spacing w:before="240" w:beforeAutospacing="0" w:after="120" w:afterAutospacing="0" w:line="288" w:lineRule="auto"/>
        <w:rPr>
          <w:rFonts w:ascii="Univers" w:hAnsi="Univers" w:cs="Helvetica"/>
          <w:color w:val="333333"/>
          <w:sz w:val="20"/>
        </w:rPr>
      </w:pPr>
      <w:r w:rsidRPr="00CD5B38">
        <w:rPr>
          <w:rStyle w:val="Strong"/>
          <w:rFonts w:ascii="Univers" w:hAnsi="Univers" w:cs="Helvetica"/>
          <w:color w:val="333333"/>
          <w:sz w:val="20"/>
        </w:rPr>
        <w:t>If the government is not in a position to legislate to ensure equality of treatment of every constituent, it would be our assessment that until it is in such a position it should not set about changing the arrangements of retirees who have been planning and provisioning in many cases over a period of up to 50 years in the workforce.</w:t>
      </w:r>
    </w:p>
    <w:p w:rsidR="00CD5B38" w:rsidRDefault="00CD5B38" w:rsidP="00CD5B38">
      <w:pPr>
        <w:pStyle w:val="NormalWeb"/>
        <w:shd w:val="clear" w:color="auto" w:fill="FFFFFF"/>
        <w:spacing w:before="240" w:beforeAutospacing="0" w:after="120" w:afterAutospacing="0" w:line="288" w:lineRule="auto"/>
        <w:rPr>
          <w:rFonts w:ascii="Univers" w:hAnsi="Univers" w:cs="Helvetica"/>
          <w:color w:val="333333"/>
          <w:sz w:val="20"/>
        </w:rPr>
      </w:pPr>
      <w:r w:rsidRPr="00CD5B38">
        <w:rPr>
          <w:rFonts w:ascii="Univers" w:hAnsi="Univers" w:cs="Helvetica"/>
          <w:color w:val="333333"/>
          <w:sz w:val="20"/>
        </w:rPr>
        <w:t>We acknowledge the difficulty, however, of</w:t>
      </w:r>
      <w:r w:rsidR="00256D84">
        <w:rPr>
          <w:rFonts w:ascii="Univers" w:hAnsi="Univers" w:cs="Helvetica"/>
          <w:color w:val="333333"/>
          <w:sz w:val="20"/>
        </w:rPr>
        <w:t xml:space="preserve"> achieving equality. Government-</w:t>
      </w:r>
      <w:r w:rsidRPr="00CD5B38">
        <w:rPr>
          <w:rFonts w:ascii="Univers" w:hAnsi="Univers" w:cs="Helvetica"/>
          <w:color w:val="333333"/>
          <w:sz w:val="20"/>
        </w:rPr>
        <w:t>employed defined benefit recipients may have sacrificed future reward arrangements in the private sector to join the public service with the expectation that they will receive a defined retirement allowance. In the cases of judges, by way of example, they may have left a successful law practice. Others may well have made significant personal sacrifices to build adequate resources within a retirement fund to equally provide benefits which would enable them to be comfortable in retirement.</w:t>
      </w:r>
    </w:p>
    <w:p w:rsidR="00256D84" w:rsidRPr="00CD5B38" w:rsidRDefault="00256D84" w:rsidP="00256D84">
      <w:pPr>
        <w:pStyle w:val="NormalWeb"/>
        <w:shd w:val="clear" w:color="auto" w:fill="FFFFFF"/>
        <w:spacing w:before="240" w:beforeAutospacing="0" w:after="120" w:afterAutospacing="0" w:line="288" w:lineRule="auto"/>
        <w:rPr>
          <w:rFonts w:ascii="Univers" w:hAnsi="Univers" w:cs="Helvetica"/>
          <w:color w:val="333333"/>
          <w:sz w:val="20"/>
        </w:rPr>
      </w:pPr>
      <w:r w:rsidRPr="00CD5B38">
        <w:rPr>
          <w:rFonts w:ascii="Univers" w:hAnsi="Univers" w:cs="Helvetica"/>
          <w:color w:val="333333"/>
          <w:sz w:val="20"/>
        </w:rPr>
        <w:t xml:space="preserve">The government’s commitment to the universality of treatment arising from the superannuation changes is unclear. One example of a potential complication is the case of justices of the high court, </w:t>
      </w:r>
      <w:r w:rsidRPr="00CD5B38">
        <w:rPr>
          <w:rFonts w:ascii="Univers" w:hAnsi="Univers" w:cs="Helvetica"/>
          <w:color w:val="333333"/>
          <w:sz w:val="20"/>
        </w:rPr>
        <w:lastRenderedPageBreak/>
        <w:t>who cannot have their remuneration reduced during their period in office – the reason why they are exempt from Division 293 tax.</w:t>
      </w:r>
    </w:p>
    <w:p w:rsidR="00CD5B38" w:rsidRPr="00CD5B38" w:rsidRDefault="00CD5B38" w:rsidP="00CD5B38">
      <w:pPr>
        <w:pStyle w:val="NormalWeb"/>
        <w:shd w:val="clear" w:color="auto" w:fill="FFFFFF"/>
        <w:spacing w:before="240" w:beforeAutospacing="0" w:after="120" w:afterAutospacing="0" w:line="288" w:lineRule="auto"/>
        <w:rPr>
          <w:rFonts w:ascii="Univers" w:hAnsi="Univers" w:cs="Helvetica"/>
          <w:color w:val="333333"/>
          <w:sz w:val="20"/>
        </w:rPr>
      </w:pPr>
      <w:r w:rsidRPr="00CD5B38">
        <w:rPr>
          <w:rFonts w:ascii="Univers" w:hAnsi="Univers" w:cs="Helvetica"/>
          <w:color w:val="333333"/>
          <w:sz w:val="20"/>
        </w:rPr>
        <w:t xml:space="preserve">The recent changes to the inclusion of funded defined benefits payments as income for the calculation of pension entitlements have demonstrated how irate members can become if previous arrangements alter. The protest has been particularly heated given some defined benefit schemes, including those for </w:t>
      </w:r>
      <w:r w:rsidR="00256D84">
        <w:rPr>
          <w:rFonts w:ascii="Univers" w:hAnsi="Univers" w:cs="Helvetica"/>
          <w:color w:val="333333"/>
          <w:sz w:val="20"/>
        </w:rPr>
        <w:t>the military, are exempted. A</w:t>
      </w:r>
      <w:r w:rsidRPr="00CD5B38">
        <w:rPr>
          <w:rFonts w:ascii="Univers" w:hAnsi="Univers" w:cs="Helvetica"/>
          <w:color w:val="333333"/>
          <w:sz w:val="20"/>
        </w:rPr>
        <w:t xml:space="preserve"> sign that those affected by the superannuation changes may be similarly vocal has come this month as it surfaces that a Melbourne QC has started a lobby group to protest the government’s proposals.</w:t>
      </w:r>
    </w:p>
    <w:p w:rsidR="00934F13" w:rsidRPr="00256D84" w:rsidRDefault="00CD5B38" w:rsidP="00934F13">
      <w:pPr>
        <w:pStyle w:val="NormalWeb"/>
        <w:shd w:val="clear" w:color="auto" w:fill="FFFFFF"/>
        <w:spacing w:before="240" w:beforeAutospacing="0" w:after="120" w:afterAutospacing="0" w:line="288" w:lineRule="auto"/>
        <w:rPr>
          <w:rFonts w:ascii="Univers" w:hAnsi="Univers" w:cs="Helvetica"/>
          <w:color w:val="333333"/>
          <w:sz w:val="20"/>
        </w:rPr>
      </w:pPr>
      <w:r w:rsidRPr="00CD5B38">
        <w:rPr>
          <w:rFonts w:ascii="Univers" w:hAnsi="Univers" w:cs="Helvetica"/>
          <w:color w:val="333333"/>
          <w:sz w:val="20"/>
        </w:rPr>
        <w:t>Egan Associates acknowledges tha</w:t>
      </w:r>
      <w:r w:rsidR="00256D84">
        <w:rPr>
          <w:rFonts w:ascii="Univers" w:hAnsi="Univers" w:cs="Helvetica"/>
          <w:color w:val="333333"/>
          <w:sz w:val="20"/>
        </w:rPr>
        <w:t>t g</w:t>
      </w:r>
      <w:r w:rsidRPr="00CD5B38">
        <w:rPr>
          <w:rFonts w:ascii="Univers" w:hAnsi="Univers" w:cs="Helvetica"/>
          <w:color w:val="333333"/>
          <w:sz w:val="20"/>
        </w:rPr>
        <w:t>overnment need the resources to meet their va</w:t>
      </w:r>
      <w:r w:rsidR="00256D84">
        <w:rPr>
          <w:rFonts w:ascii="Univers" w:hAnsi="Univers" w:cs="Helvetica"/>
          <w:color w:val="333333"/>
          <w:sz w:val="20"/>
        </w:rPr>
        <w:t>ried obligations but equally are</w:t>
      </w:r>
      <w:r w:rsidRPr="00CD5B38">
        <w:rPr>
          <w:rFonts w:ascii="Univers" w:hAnsi="Univers" w:cs="Helvetica"/>
          <w:color w:val="333333"/>
          <w:sz w:val="20"/>
        </w:rPr>
        <w:t xml:space="preserve"> of the view that any policy change should lead to equivalent fairness of treatment and impost on every citizen who has planned for retirement and made sacrifices of varying proportions to secure an income beyond their employed years.</w:t>
      </w:r>
    </w:p>
    <w:p w:rsidR="00BD153E" w:rsidRPr="00CD5B38" w:rsidRDefault="00EC00F8" w:rsidP="00911B36">
      <w:pPr>
        <w:shd w:val="clear" w:color="auto" w:fill="FFFFFF"/>
        <w:spacing w:before="100" w:beforeAutospacing="1" w:after="100" w:afterAutospacing="1" w:line="307" w:lineRule="atLeast"/>
        <w:jc w:val="right"/>
        <w:rPr>
          <w:b/>
        </w:rPr>
      </w:pPr>
      <w:hyperlink w:anchor="Title" w:history="1">
        <w:r w:rsidR="00911B36" w:rsidRPr="00CD5B38">
          <w:rPr>
            <w:rFonts w:ascii="Univers" w:hAnsi="Univers"/>
            <w:b/>
            <w:color w:val="0F4B7D"/>
            <w:sz w:val="22"/>
          </w:rPr>
          <w:t xml:space="preserve">Back </w:t>
        </w:r>
        <w:r w:rsidR="00911B36" w:rsidRPr="00CD5B38">
          <w:rPr>
            <w:rFonts w:ascii="Univers" w:hAnsi="Univers"/>
            <w:b/>
            <w:color w:val="0F4B7D"/>
            <w:sz w:val="22"/>
          </w:rPr>
          <w:t>t</w:t>
        </w:r>
        <w:r w:rsidR="00911B36" w:rsidRPr="00CD5B38">
          <w:rPr>
            <w:rFonts w:ascii="Univers" w:hAnsi="Univers"/>
            <w:b/>
            <w:color w:val="0F4B7D"/>
            <w:sz w:val="22"/>
          </w:rPr>
          <w:t>o T</w:t>
        </w:r>
        <w:r w:rsidR="00911B36" w:rsidRPr="00CD5B38">
          <w:rPr>
            <w:rFonts w:ascii="Univers" w:hAnsi="Univers"/>
            <w:b/>
            <w:color w:val="0F4B7D"/>
            <w:sz w:val="22"/>
          </w:rPr>
          <w:t>i</w:t>
        </w:r>
        <w:r w:rsidR="00911B36" w:rsidRPr="00CD5B38">
          <w:rPr>
            <w:rFonts w:ascii="Univers" w:hAnsi="Univers"/>
            <w:b/>
            <w:color w:val="0F4B7D"/>
            <w:sz w:val="22"/>
          </w:rPr>
          <w:t>tle Page</w:t>
        </w:r>
      </w:hyperlink>
    </w:p>
    <w:p w:rsidR="00BD153E" w:rsidRDefault="00BD153E">
      <w:r>
        <w:br w:type="page"/>
      </w:r>
    </w:p>
    <w:p w:rsidR="005925E0" w:rsidRPr="00CD5B38" w:rsidRDefault="00CD5B38" w:rsidP="00CD5B38">
      <w:pPr>
        <w:pStyle w:val="Heading4"/>
        <w:spacing w:before="0" w:after="162" w:line="307" w:lineRule="atLeast"/>
        <w:jc w:val="right"/>
        <w:rPr>
          <w:rStyle w:val="Emphasis"/>
          <w:rFonts w:ascii="Univers" w:hAnsi="Univers"/>
          <w:b/>
          <w:bCs w:val="0"/>
          <w:i w:val="0"/>
          <w:iCs w:val="0"/>
          <w:color w:val="0F4B7D"/>
          <w:kern w:val="32"/>
          <w:sz w:val="48"/>
          <w:szCs w:val="48"/>
        </w:rPr>
      </w:pPr>
      <w:bookmarkStart w:id="3" w:name="Article2"/>
      <w:bookmarkEnd w:id="3"/>
      <w:r w:rsidRPr="00CD5B38">
        <w:rPr>
          <w:rFonts w:ascii="Univers" w:hAnsi="Univers"/>
          <w:b/>
          <w:bCs w:val="0"/>
          <w:color w:val="0F4B7D"/>
          <w:kern w:val="32"/>
          <w:sz w:val="48"/>
          <w:szCs w:val="48"/>
        </w:rPr>
        <w:lastRenderedPageBreak/>
        <w:t>2015 Remuneration Votes Dissected</w:t>
      </w:r>
    </w:p>
    <w:p w:rsidR="00CD5B38" w:rsidRPr="00CD5B38" w:rsidRDefault="00CD5B38" w:rsidP="00CD5B38">
      <w:pPr>
        <w:pStyle w:val="NormalWeb"/>
        <w:shd w:val="clear" w:color="auto" w:fill="FFFFFF"/>
        <w:spacing w:before="240" w:beforeAutospacing="0" w:after="120" w:afterAutospacing="0" w:line="288" w:lineRule="auto"/>
        <w:rPr>
          <w:rFonts w:ascii="Univers" w:hAnsi="Univers"/>
          <w:color w:val="333333"/>
          <w:sz w:val="20"/>
        </w:rPr>
      </w:pPr>
      <w:r w:rsidRPr="00CD5B38">
        <w:rPr>
          <w:rFonts w:ascii="Univers" w:hAnsi="Univers"/>
          <w:color w:val="333333"/>
          <w:sz w:val="20"/>
        </w:rPr>
        <w:t>Egan Associates has analysed votes against the remuneration report at 2015 Annual</w:t>
      </w:r>
      <w:r w:rsidR="00CA7E6C">
        <w:rPr>
          <w:rFonts w:ascii="Univers" w:hAnsi="Univers"/>
          <w:color w:val="333333"/>
          <w:sz w:val="20"/>
        </w:rPr>
        <w:t xml:space="preserve"> General Meetings across the</w:t>
      </w:r>
      <w:r w:rsidRPr="00CD5B38">
        <w:rPr>
          <w:rFonts w:ascii="Univers" w:hAnsi="Univers"/>
          <w:color w:val="333333"/>
          <w:sz w:val="20"/>
        </w:rPr>
        <w:t xml:space="preserve"> top 500 </w:t>
      </w:r>
      <w:r w:rsidR="00CA7E6C">
        <w:rPr>
          <w:rFonts w:ascii="Univers" w:hAnsi="Univers"/>
          <w:color w:val="333333"/>
          <w:sz w:val="20"/>
        </w:rPr>
        <w:t xml:space="preserve">ASX </w:t>
      </w:r>
      <w:r w:rsidRPr="00CD5B38">
        <w:rPr>
          <w:rFonts w:ascii="Univers" w:hAnsi="Univers"/>
          <w:color w:val="333333"/>
          <w:sz w:val="20"/>
        </w:rPr>
        <w:t>companies by market capitalisation to examine any trends.</w:t>
      </w:r>
    </w:p>
    <w:p w:rsidR="00CD5B38" w:rsidRPr="00CD5B38" w:rsidRDefault="00CD5B38" w:rsidP="00CD5B38">
      <w:pPr>
        <w:pStyle w:val="NormalWeb"/>
        <w:shd w:val="clear" w:color="auto" w:fill="FFFFFF"/>
        <w:spacing w:before="240" w:beforeAutospacing="0" w:after="120" w:afterAutospacing="0" w:line="288" w:lineRule="auto"/>
        <w:rPr>
          <w:rFonts w:ascii="Univers" w:hAnsi="Univers"/>
          <w:color w:val="333333"/>
          <w:sz w:val="20"/>
        </w:rPr>
      </w:pPr>
      <w:r w:rsidRPr="00CD5B38">
        <w:rPr>
          <w:rFonts w:ascii="Univers" w:hAnsi="Univers"/>
          <w:color w:val="333333"/>
          <w:sz w:val="20"/>
        </w:rPr>
        <w:t>The number of company shareholders who</w:t>
      </w:r>
      <w:r w:rsidRPr="00CD5B38">
        <w:rPr>
          <w:rStyle w:val="apple-converted-space"/>
          <w:rFonts w:ascii="Univers" w:hAnsi="Univers"/>
          <w:color w:val="333333"/>
          <w:sz w:val="20"/>
        </w:rPr>
        <w:t> </w:t>
      </w:r>
      <w:hyperlink r:id="rId27" w:history="1">
        <w:r w:rsidRPr="00CD5B38">
          <w:rPr>
            <w:rStyle w:val="Hyperlink"/>
            <w:rFonts w:ascii="Univers" w:hAnsi="Univers"/>
            <w:color w:val="0099CC"/>
            <w:sz w:val="20"/>
          </w:rPr>
          <w:t>voted against the remuneration report</w:t>
        </w:r>
      </w:hyperlink>
      <w:r w:rsidRPr="00CD5B38">
        <w:rPr>
          <w:rStyle w:val="apple-converted-space"/>
          <w:rFonts w:ascii="Univers" w:hAnsi="Univers"/>
          <w:color w:val="333333"/>
          <w:sz w:val="20"/>
        </w:rPr>
        <w:t> </w:t>
      </w:r>
      <w:r w:rsidRPr="00CD5B38">
        <w:rPr>
          <w:rFonts w:ascii="Univers" w:hAnsi="Univers"/>
          <w:color w:val="333333"/>
          <w:sz w:val="20"/>
        </w:rPr>
        <w:t>is displayed in the table below, split into groups of 100 based on rank:</w:t>
      </w:r>
    </w:p>
    <w:p w:rsidR="00CD5B38" w:rsidRPr="00CD5B38" w:rsidRDefault="00CD5B38" w:rsidP="00CD5B38">
      <w:pPr>
        <w:pStyle w:val="NormalWeb"/>
        <w:shd w:val="clear" w:color="auto" w:fill="FFFFFF"/>
        <w:spacing w:before="240" w:beforeAutospacing="0" w:after="120" w:afterAutospacing="0" w:line="288" w:lineRule="auto"/>
        <w:jc w:val="center"/>
        <w:rPr>
          <w:rFonts w:ascii="Univers" w:hAnsi="Univers"/>
          <w:color w:val="333333"/>
          <w:sz w:val="20"/>
        </w:rPr>
      </w:pPr>
      <w:r w:rsidRPr="00CD5B38">
        <w:rPr>
          <w:rFonts w:ascii="Univers" w:hAnsi="Univers"/>
          <w:noProof/>
          <w:color w:val="333333"/>
          <w:sz w:val="20"/>
        </w:rPr>
        <w:drawing>
          <wp:inline distT="0" distB="0" distL="0" distR="0">
            <wp:extent cx="4478655" cy="901709"/>
            <wp:effectExtent l="19050" t="0" r="0" b="0"/>
            <wp:docPr id="18" name="Picture 5" descr="Strikes in top 500 compan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trikes in top 500 companies"/>
                    <pic:cNvPicPr>
                      <a:picLocks noChangeAspect="1" noChangeArrowheads="1"/>
                    </pic:cNvPicPr>
                  </pic:nvPicPr>
                  <pic:blipFill>
                    <a:blip r:embed="rId28" cstate="print"/>
                    <a:srcRect/>
                    <a:stretch>
                      <a:fillRect/>
                    </a:stretch>
                  </pic:blipFill>
                  <pic:spPr bwMode="auto">
                    <a:xfrm>
                      <a:off x="0" y="0"/>
                      <a:ext cx="4500422" cy="906091"/>
                    </a:xfrm>
                    <a:prstGeom prst="rect">
                      <a:avLst/>
                    </a:prstGeom>
                    <a:noFill/>
                    <a:ln w="9525">
                      <a:noFill/>
                      <a:miter lim="800000"/>
                      <a:headEnd/>
                      <a:tailEnd/>
                    </a:ln>
                  </pic:spPr>
                </pic:pic>
              </a:graphicData>
            </a:graphic>
          </wp:inline>
        </w:drawing>
      </w:r>
    </w:p>
    <w:p w:rsidR="00CD5B38" w:rsidRPr="00CD5B38" w:rsidRDefault="00CD5B38" w:rsidP="00CD5B38">
      <w:pPr>
        <w:pStyle w:val="NormalWeb"/>
        <w:shd w:val="clear" w:color="auto" w:fill="FFFFFF"/>
        <w:spacing w:before="240" w:beforeAutospacing="0" w:after="120" w:afterAutospacing="0" w:line="288" w:lineRule="auto"/>
        <w:rPr>
          <w:rFonts w:ascii="Univers" w:hAnsi="Univers"/>
          <w:color w:val="333333"/>
          <w:sz w:val="20"/>
        </w:rPr>
      </w:pPr>
      <w:r w:rsidRPr="00CD5B38">
        <w:rPr>
          <w:rFonts w:ascii="Univers" w:hAnsi="Univers"/>
          <w:color w:val="333333"/>
          <w:sz w:val="20"/>
        </w:rPr>
        <w:t xml:space="preserve">Where the </w:t>
      </w:r>
      <w:r w:rsidRPr="00CA7E6C">
        <w:rPr>
          <w:rFonts w:ascii="Univers" w:hAnsi="Univers"/>
          <w:color w:val="333333"/>
          <w:sz w:val="20"/>
        </w:rPr>
        <w:t>proportion of votes cast on a poll was</w:t>
      </w:r>
      <w:r w:rsidRPr="00CD5B38">
        <w:rPr>
          <w:rFonts w:ascii="Univers" w:hAnsi="Univers"/>
          <w:color w:val="333333"/>
          <w:sz w:val="20"/>
        </w:rPr>
        <w:t xml:space="preserve"> reported, they were used</w:t>
      </w:r>
      <w:r w:rsidRPr="00CA7E6C">
        <w:rPr>
          <w:rFonts w:ascii="Univers" w:hAnsi="Univers"/>
          <w:color w:val="333333"/>
          <w:sz w:val="20"/>
        </w:rPr>
        <w:t xml:space="preserve"> to determine whether a strike had occurred</w:t>
      </w:r>
      <w:r w:rsidRPr="00CD5B38">
        <w:rPr>
          <w:rFonts w:ascii="Univers" w:hAnsi="Univers"/>
          <w:color w:val="333333"/>
          <w:sz w:val="20"/>
        </w:rPr>
        <w:t>. Otherwise proxy voting figures were used. This may lead to a strike being reported in this data where the company did not officially record a strike due to passing the remuneration report on a show of hands. In addition, the number of companies in each group varies based on the availability of information on votes.  Some companies have just listed and did not hold an AGM for the 2015 year, while others were not required to submit a remuneration report or did not provide numbers after the vote.</w:t>
      </w:r>
    </w:p>
    <w:p w:rsidR="00CD5B38" w:rsidRPr="00CD5B38" w:rsidRDefault="00CD5B38" w:rsidP="00CD5B38">
      <w:pPr>
        <w:pStyle w:val="NormalWeb"/>
        <w:shd w:val="clear" w:color="auto" w:fill="FFFFFF"/>
        <w:spacing w:before="240" w:beforeAutospacing="0" w:after="120" w:afterAutospacing="0" w:line="288" w:lineRule="auto"/>
        <w:rPr>
          <w:rFonts w:ascii="Univers" w:hAnsi="Univers"/>
          <w:color w:val="333333"/>
          <w:sz w:val="20"/>
        </w:rPr>
      </w:pPr>
      <w:r w:rsidRPr="00CD5B38">
        <w:rPr>
          <w:rFonts w:ascii="Univers" w:hAnsi="Univers"/>
          <w:color w:val="333333"/>
          <w:sz w:val="20"/>
        </w:rPr>
        <w:t xml:space="preserve">Among the top 300 companies, there </w:t>
      </w:r>
      <w:proofErr w:type="gramStart"/>
      <w:r w:rsidRPr="00CD5B38">
        <w:rPr>
          <w:rFonts w:ascii="Univers" w:hAnsi="Univers"/>
          <w:color w:val="333333"/>
          <w:sz w:val="20"/>
        </w:rPr>
        <w:t>was</w:t>
      </w:r>
      <w:proofErr w:type="gramEnd"/>
      <w:r w:rsidRPr="00CD5B38">
        <w:rPr>
          <w:rFonts w:ascii="Univers" w:hAnsi="Univers"/>
          <w:color w:val="333333"/>
          <w:sz w:val="20"/>
        </w:rPr>
        <w:t xml:space="preserve"> an approximately homogeneous number of strikes over the three company rank bands, although the top 100 companies received a slightly higher number of protest votes than the next two hundred. This potentially shows a greater inclination of investors to express opinions on remuneration. There was divergence in the 300-400 and 400-500 bands, with the former recording more strikes and the latter recording fewer.</w:t>
      </w:r>
    </w:p>
    <w:p w:rsidR="00CD5B38" w:rsidRPr="00CD5B38" w:rsidRDefault="00CD5B38" w:rsidP="00CD5B38">
      <w:pPr>
        <w:pStyle w:val="NormalWeb"/>
        <w:shd w:val="clear" w:color="auto" w:fill="FFFFFF"/>
        <w:spacing w:before="240" w:beforeAutospacing="0" w:after="120" w:afterAutospacing="0" w:line="288" w:lineRule="auto"/>
        <w:rPr>
          <w:rFonts w:ascii="Univers" w:hAnsi="Univers"/>
          <w:color w:val="333333"/>
          <w:sz w:val="20"/>
        </w:rPr>
      </w:pPr>
      <w:r w:rsidRPr="00CD5B38">
        <w:rPr>
          <w:rFonts w:ascii="Univers" w:hAnsi="Univers"/>
          <w:color w:val="333333"/>
          <w:sz w:val="20"/>
        </w:rPr>
        <w:t>The result for the ASX 300-400 could be due to these companies employing remuneration practices and corporate governance reflective of a small company while shareholders believe they have reached sufficient scale to implement practices matching those of the top 300 companies. Alternatively, given companies in the 300-400 group are likely to have different shareholder composition to those in the top 300 companies, it could also represent large shareholders attempting to influence the Board’s strategy or membership.</w:t>
      </w:r>
    </w:p>
    <w:p w:rsidR="00CD5B38" w:rsidRPr="00CD5B38" w:rsidRDefault="00CD5B38" w:rsidP="00CD5B38">
      <w:pPr>
        <w:pStyle w:val="NormalWeb"/>
        <w:shd w:val="clear" w:color="auto" w:fill="FFFFFF"/>
        <w:spacing w:before="240" w:beforeAutospacing="0" w:after="120" w:afterAutospacing="0" w:line="288" w:lineRule="auto"/>
        <w:rPr>
          <w:rFonts w:ascii="Univers" w:hAnsi="Univers"/>
          <w:color w:val="333333"/>
          <w:sz w:val="20"/>
        </w:rPr>
      </w:pPr>
      <w:r w:rsidRPr="00CD5B38">
        <w:rPr>
          <w:rFonts w:ascii="Univers" w:hAnsi="Univers"/>
          <w:color w:val="333333"/>
          <w:sz w:val="20"/>
        </w:rPr>
        <w:t xml:space="preserve">In the 400-500 </w:t>
      </w:r>
      <w:proofErr w:type="gramStart"/>
      <w:r w:rsidRPr="00CD5B38">
        <w:rPr>
          <w:rFonts w:ascii="Univers" w:hAnsi="Univers"/>
          <w:color w:val="333333"/>
          <w:sz w:val="20"/>
        </w:rPr>
        <w:t>group</w:t>
      </w:r>
      <w:proofErr w:type="gramEnd"/>
      <w:r w:rsidRPr="00CD5B38">
        <w:rPr>
          <w:rFonts w:ascii="Univers" w:hAnsi="Univers"/>
          <w:color w:val="333333"/>
          <w:sz w:val="20"/>
        </w:rPr>
        <w:t>, the smaller scale of the organisations would appear to shield them against shareholder interest in remuneration vote</w:t>
      </w:r>
      <w:r w:rsidR="00CA7E6C">
        <w:rPr>
          <w:rFonts w:ascii="Univers" w:hAnsi="Univers"/>
          <w:color w:val="333333"/>
          <w:sz w:val="20"/>
        </w:rPr>
        <w:t>s. The level</w:t>
      </w:r>
      <w:r w:rsidRPr="00CD5B38">
        <w:rPr>
          <w:rFonts w:ascii="Univers" w:hAnsi="Univers"/>
          <w:color w:val="333333"/>
          <w:sz w:val="20"/>
        </w:rPr>
        <w:t xml:space="preserve"> of remuneration in companies of this size is also well below that of the top 300 companies.</w:t>
      </w:r>
    </w:p>
    <w:p w:rsidR="00CD5B38" w:rsidRPr="00CD5B38" w:rsidRDefault="00CD5B38" w:rsidP="00CD5B38">
      <w:pPr>
        <w:pStyle w:val="NormalWeb"/>
        <w:shd w:val="clear" w:color="auto" w:fill="FFFFFF"/>
        <w:spacing w:before="240" w:beforeAutospacing="0" w:after="120" w:afterAutospacing="0" w:line="288" w:lineRule="auto"/>
        <w:rPr>
          <w:rFonts w:ascii="Univers" w:hAnsi="Univers"/>
          <w:color w:val="333333"/>
          <w:sz w:val="20"/>
        </w:rPr>
      </w:pPr>
      <w:r w:rsidRPr="00CD5B38">
        <w:rPr>
          <w:rFonts w:ascii="Univers" w:hAnsi="Univers"/>
          <w:color w:val="333333"/>
          <w:sz w:val="20"/>
        </w:rPr>
        <w:t>In general, the median adverse remuneration report vote is very low, with protests against the remuneration report remaining the exception rather than the rule.</w:t>
      </w:r>
    </w:p>
    <w:p w:rsidR="005925E0" w:rsidRPr="00CD5B38" w:rsidRDefault="00EC00F8" w:rsidP="00BD153E">
      <w:pPr>
        <w:shd w:val="clear" w:color="auto" w:fill="FFFFFF"/>
        <w:spacing w:before="100" w:beforeAutospacing="1" w:after="100" w:afterAutospacing="1" w:line="307" w:lineRule="atLeast"/>
        <w:jc w:val="right"/>
        <w:rPr>
          <w:b/>
        </w:rPr>
      </w:pPr>
      <w:hyperlink w:anchor="Title" w:history="1">
        <w:r w:rsidR="00AF6735" w:rsidRPr="00CD5B38">
          <w:rPr>
            <w:rFonts w:ascii="Univers" w:hAnsi="Univers"/>
            <w:b/>
            <w:color w:val="0F4B7D"/>
            <w:sz w:val="22"/>
          </w:rPr>
          <w:t xml:space="preserve">Back </w:t>
        </w:r>
        <w:r w:rsidR="00AF6735" w:rsidRPr="00CD5B38">
          <w:rPr>
            <w:rFonts w:ascii="Univers" w:hAnsi="Univers"/>
            <w:b/>
            <w:color w:val="0F4B7D"/>
            <w:sz w:val="22"/>
          </w:rPr>
          <w:t>t</w:t>
        </w:r>
        <w:r w:rsidR="00AF6735" w:rsidRPr="00CD5B38">
          <w:rPr>
            <w:rFonts w:ascii="Univers" w:hAnsi="Univers"/>
            <w:b/>
            <w:color w:val="0F4B7D"/>
            <w:sz w:val="22"/>
          </w:rPr>
          <w:t>o</w:t>
        </w:r>
        <w:r w:rsidR="00AF6735" w:rsidRPr="00CD5B38">
          <w:rPr>
            <w:rFonts w:ascii="Univers" w:hAnsi="Univers"/>
            <w:b/>
            <w:color w:val="0F4B7D"/>
            <w:sz w:val="22"/>
          </w:rPr>
          <w:t xml:space="preserve"> T</w:t>
        </w:r>
        <w:r w:rsidR="00AF6735" w:rsidRPr="00CD5B38">
          <w:rPr>
            <w:rFonts w:ascii="Univers" w:hAnsi="Univers"/>
            <w:b/>
            <w:color w:val="0F4B7D"/>
            <w:sz w:val="22"/>
          </w:rPr>
          <w:t>i</w:t>
        </w:r>
        <w:r w:rsidR="00AF6735" w:rsidRPr="00CD5B38">
          <w:rPr>
            <w:rFonts w:ascii="Univers" w:hAnsi="Univers"/>
            <w:b/>
            <w:color w:val="0F4B7D"/>
            <w:sz w:val="22"/>
          </w:rPr>
          <w:t>tle Page</w:t>
        </w:r>
      </w:hyperlink>
      <w:r w:rsidR="005925E0" w:rsidRPr="00CD5B38">
        <w:rPr>
          <w:b/>
        </w:rPr>
        <w:br w:type="page"/>
      </w:r>
    </w:p>
    <w:bookmarkStart w:id="4" w:name="Article3"/>
    <w:bookmarkEnd w:id="4"/>
    <w:p w:rsidR="000B0BCE" w:rsidRPr="00CD5B38" w:rsidRDefault="00CD5B38" w:rsidP="00CD5B38">
      <w:pPr>
        <w:pStyle w:val="Heading4"/>
        <w:spacing w:before="0" w:after="162" w:line="307" w:lineRule="atLeast"/>
        <w:rPr>
          <w:rFonts w:ascii="Univers" w:hAnsi="Univers"/>
          <w:b/>
          <w:bCs w:val="0"/>
          <w:color w:val="0F4B7D"/>
          <w:kern w:val="32"/>
          <w:sz w:val="22"/>
          <w:szCs w:val="22"/>
        </w:rPr>
      </w:pPr>
      <w:r w:rsidRPr="00CD5B38">
        <w:rPr>
          <w:rFonts w:ascii="Helvetica" w:hAnsi="Helvetica"/>
          <w:b/>
          <w:bCs w:val="0"/>
          <w:color w:val="0F4B7D"/>
          <w:kern w:val="32"/>
          <w:sz w:val="48"/>
          <w:szCs w:val="48"/>
        </w:rPr>
        <w:lastRenderedPageBreak/>
        <w:fldChar w:fldCharType="begin"/>
      </w:r>
      <w:r w:rsidRPr="00CD5B38">
        <w:rPr>
          <w:rFonts w:ascii="Helvetica" w:hAnsi="Helvetica"/>
          <w:b/>
          <w:bCs w:val="0"/>
          <w:color w:val="0F4B7D"/>
          <w:kern w:val="32"/>
          <w:sz w:val="48"/>
          <w:szCs w:val="48"/>
        </w:rPr>
        <w:instrText>HYPERLINK  \l "Article3"</w:instrText>
      </w:r>
      <w:r w:rsidRPr="00CD5B38">
        <w:rPr>
          <w:rFonts w:ascii="Helvetica" w:hAnsi="Helvetica"/>
          <w:b/>
          <w:bCs w:val="0"/>
          <w:color w:val="0F4B7D"/>
          <w:kern w:val="32"/>
          <w:sz w:val="48"/>
          <w:szCs w:val="48"/>
        </w:rPr>
      </w:r>
      <w:r w:rsidRPr="00CD5B38">
        <w:rPr>
          <w:rFonts w:ascii="Helvetica" w:hAnsi="Helvetica"/>
          <w:b/>
          <w:bCs w:val="0"/>
          <w:color w:val="0F4B7D"/>
          <w:kern w:val="32"/>
          <w:sz w:val="48"/>
          <w:szCs w:val="48"/>
        </w:rPr>
        <w:fldChar w:fldCharType="separate"/>
      </w:r>
      <w:r w:rsidRPr="00CD5B38">
        <w:rPr>
          <w:rFonts w:ascii="Helvetica" w:hAnsi="Helvetica"/>
          <w:b/>
          <w:bCs w:val="0"/>
          <w:color w:val="0F4B7D"/>
          <w:kern w:val="32"/>
          <w:sz w:val="48"/>
          <w:szCs w:val="48"/>
        </w:rPr>
        <w:t>Super Changes - Ramification Round-up</w:t>
      </w:r>
      <w:r w:rsidRPr="00CD5B38">
        <w:rPr>
          <w:rFonts w:ascii="Helvetica" w:hAnsi="Helvetica"/>
          <w:b/>
          <w:bCs w:val="0"/>
          <w:color w:val="0F4B7D"/>
          <w:kern w:val="32"/>
          <w:sz w:val="48"/>
          <w:szCs w:val="48"/>
        </w:rPr>
        <w:fldChar w:fldCharType="end"/>
      </w:r>
      <w:r w:rsidR="00F533CB" w:rsidRPr="00E015D5">
        <w:rPr>
          <w:rFonts w:ascii="Helvetica" w:hAnsi="Helvetica"/>
          <w:b/>
          <w:bCs w:val="0"/>
          <w:color w:val="0F4B7D"/>
          <w:kern w:val="32"/>
          <w:sz w:val="48"/>
          <w:szCs w:val="48"/>
        </w:rPr>
        <w:t xml:space="preserve"> </w:t>
      </w:r>
    </w:p>
    <w:p w:rsidR="00CD5B38" w:rsidRPr="00CD5B38" w:rsidRDefault="00CD5B38" w:rsidP="00CD5B38">
      <w:pPr>
        <w:shd w:val="clear" w:color="auto" w:fill="FFFFFF"/>
        <w:spacing w:before="240" w:after="120" w:line="288" w:lineRule="auto"/>
        <w:rPr>
          <w:rFonts w:ascii="Univers" w:hAnsi="Univers"/>
          <w:color w:val="333333"/>
          <w:sz w:val="20"/>
          <w:szCs w:val="20"/>
        </w:rPr>
      </w:pPr>
      <w:r w:rsidRPr="00CD5B38">
        <w:rPr>
          <w:rFonts w:ascii="Univers" w:hAnsi="Univers"/>
          <w:color w:val="333333"/>
          <w:sz w:val="20"/>
          <w:szCs w:val="20"/>
        </w:rPr>
        <w:t xml:space="preserve">The depth of the government’s proposed super changes has left some aspiring and current retirees reeling. Egan Associates summarises some of the expert opinions and questions </w:t>
      </w:r>
      <w:proofErr w:type="gramStart"/>
      <w:r w:rsidRPr="00CD5B38">
        <w:rPr>
          <w:rFonts w:ascii="Univers" w:hAnsi="Univers"/>
          <w:color w:val="333333"/>
          <w:sz w:val="20"/>
          <w:szCs w:val="20"/>
        </w:rPr>
        <w:t>raised</w:t>
      </w:r>
      <w:proofErr w:type="gramEnd"/>
      <w:r w:rsidRPr="00CD5B38">
        <w:rPr>
          <w:rFonts w:ascii="Univers" w:hAnsi="Univers"/>
          <w:color w:val="333333"/>
          <w:sz w:val="20"/>
          <w:szCs w:val="20"/>
        </w:rPr>
        <w:t xml:space="preserve"> this month.</w:t>
      </w:r>
    </w:p>
    <w:p w:rsidR="00CD5B38" w:rsidRPr="00CD5B38" w:rsidRDefault="00CD5B38" w:rsidP="00CD5B38">
      <w:pPr>
        <w:shd w:val="clear" w:color="auto" w:fill="FFFFFF"/>
        <w:spacing w:before="240" w:after="240"/>
        <w:outlineLvl w:val="2"/>
        <w:rPr>
          <w:rFonts w:ascii="Helvetica" w:hAnsi="Helvetica"/>
          <w:b/>
          <w:bCs/>
          <w:color w:val="222222"/>
          <w:sz w:val="32"/>
          <w:szCs w:val="32"/>
        </w:rPr>
      </w:pPr>
      <w:r>
        <w:rPr>
          <w:rFonts w:ascii="Helvetica" w:hAnsi="Helvetica"/>
          <w:b/>
          <w:bCs/>
          <w:noProof/>
          <w:color w:val="222222"/>
          <w:sz w:val="32"/>
          <w:szCs w:val="32"/>
        </w:rPr>
        <w:drawing>
          <wp:anchor distT="0" distB="0" distL="114300" distR="114300" simplePos="0" relativeHeight="251719680" behindDoc="0" locked="0" layoutInCell="1" allowOverlap="1">
            <wp:simplePos x="0" y="0"/>
            <wp:positionH relativeFrom="column">
              <wp:posOffset>3109595</wp:posOffset>
            </wp:positionH>
            <wp:positionV relativeFrom="paragraph">
              <wp:posOffset>21590</wp:posOffset>
            </wp:positionV>
            <wp:extent cx="2663825" cy="1771650"/>
            <wp:effectExtent l="19050" t="0" r="3175" b="0"/>
            <wp:wrapSquare wrapText="bothSides"/>
            <wp:docPr id="19" name="Picture 7" descr="Growing Superannuation">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rowing Superannuation">
                      <a:hlinkClick r:id="rId29"/>
                    </pic:cNvPr>
                    <pic:cNvPicPr>
                      <a:picLocks noChangeAspect="1" noChangeArrowheads="1"/>
                    </pic:cNvPicPr>
                  </pic:nvPicPr>
                  <pic:blipFill>
                    <a:blip r:embed="rId30" cstate="print"/>
                    <a:srcRect/>
                    <a:stretch>
                      <a:fillRect/>
                    </a:stretch>
                  </pic:blipFill>
                  <pic:spPr bwMode="auto">
                    <a:xfrm>
                      <a:off x="0" y="0"/>
                      <a:ext cx="2663825" cy="1771650"/>
                    </a:xfrm>
                    <a:prstGeom prst="rect">
                      <a:avLst/>
                    </a:prstGeom>
                    <a:noFill/>
                    <a:ln w="9525">
                      <a:noFill/>
                      <a:miter lim="800000"/>
                      <a:headEnd/>
                      <a:tailEnd/>
                    </a:ln>
                  </pic:spPr>
                </pic:pic>
              </a:graphicData>
            </a:graphic>
          </wp:anchor>
        </w:drawing>
      </w:r>
      <w:r>
        <w:rPr>
          <w:rFonts w:ascii="Helvetica" w:hAnsi="Helvetica"/>
          <w:b/>
          <w:bCs/>
          <w:color w:val="222222"/>
          <w:sz w:val="32"/>
          <w:szCs w:val="32"/>
        </w:rPr>
        <w:t>$25,000 annual cap for concessional c</w:t>
      </w:r>
      <w:r w:rsidRPr="00CD5B38">
        <w:rPr>
          <w:rFonts w:ascii="Helvetica" w:hAnsi="Helvetica"/>
          <w:b/>
          <w:bCs/>
          <w:color w:val="222222"/>
          <w:sz w:val="32"/>
          <w:szCs w:val="32"/>
        </w:rPr>
        <w:t>ontributions</w:t>
      </w:r>
    </w:p>
    <w:p w:rsidR="00CD5B38" w:rsidRPr="00CD5B38" w:rsidRDefault="00CD5B38" w:rsidP="00CD5B38">
      <w:pPr>
        <w:numPr>
          <w:ilvl w:val="0"/>
          <w:numId w:val="40"/>
        </w:numPr>
        <w:shd w:val="clear" w:color="auto" w:fill="FFFFFF"/>
        <w:spacing w:before="240" w:after="120" w:line="288" w:lineRule="auto"/>
        <w:ind w:left="448" w:hanging="357"/>
        <w:contextualSpacing/>
        <w:rPr>
          <w:rFonts w:ascii="Univers" w:hAnsi="Univers"/>
          <w:color w:val="333333"/>
          <w:sz w:val="20"/>
          <w:szCs w:val="20"/>
        </w:rPr>
      </w:pPr>
      <w:r w:rsidRPr="00CD5B38">
        <w:rPr>
          <w:rFonts w:ascii="Univers" w:hAnsi="Univers"/>
          <w:color w:val="333333"/>
          <w:sz w:val="20"/>
          <w:szCs w:val="20"/>
        </w:rPr>
        <w:t>Combined with the $500,000 lifetime non-concessional cap, the new rules will drive individuals to start contributing early if they want to reach the $1.6 million tax free cap.</w:t>
      </w:r>
    </w:p>
    <w:p w:rsidR="00CD5B38" w:rsidRPr="00CD5B38" w:rsidRDefault="00CD5B38" w:rsidP="00CD5B38">
      <w:pPr>
        <w:numPr>
          <w:ilvl w:val="0"/>
          <w:numId w:val="40"/>
        </w:numPr>
        <w:shd w:val="clear" w:color="auto" w:fill="FFFFFF"/>
        <w:spacing w:before="240" w:after="120" w:line="288" w:lineRule="auto"/>
        <w:ind w:left="448" w:hanging="357"/>
        <w:contextualSpacing/>
        <w:rPr>
          <w:rFonts w:ascii="Univers" w:hAnsi="Univers"/>
          <w:color w:val="333333"/>
          <w:sz w:val="20"/>
          <w:szCs w:val="20"/>
        </w:rPr>
      </w:pPr>
      <w:r w:rsidRPr="00CD5B38">
        <w:rPr>
          <w:rFonts w:ascii="Univers" w:hAnsi="Univers"/>
          <w:color w:val="333333"/>
          <w:sz w:val="20"/>
          <w:szCs w:val="20"/>
        </w:rPr>
        <w:t>With the reduced annual concessional cap, those at the maximum contribution base will have limited scope to make additional concessional contributions.</w:t>
      </w:r>
    </w:p>
    <w:p w:rsidR="00CD5B38" w:rsidRPr="00CD5B38" w:rsidRDefault="00CD5B38" w:rsidP="00CD5B38">
      <w:pPr>
        <w:numPr>
          <w:ilvl w:val="0"/>
          <w:numId w:val="40"/>
        </w:numPr>
        <w:shd w:val="clear" w:color="auto" w:fill="FFFFFF"/>
        <w:spacing w:before="240" w:after="120" w:line="288" w:lineRule="auto"/>
        <w:ind w:left="448" w:hanging="357"/>
        <w:contextualSpacing/>
        <w:rPr>
          <w:rFonts w:ascii="Univers" w:hAnsi="Univers"/>
          <w:color w:val="333333"/>
          <w:sz w:val="20"/>
          <w:szCs w:val="20"/>
        </w:rPr>
      </w:pPr>
      <w:r w:rsidRPr="00CD5B38">
        <w:rPr>
          <w:rFonts w:ascii="Univers" w:hAnsi="Univers"/>
          <w:color w:val="333333"/>
          <w:sz w:val="20"/>
          <w:szCs w:val="20"/>
        </w:rPr>
        <w:t>Some employees may decide that paying insurance premiums in superannuation is no longer worth it given the new limits to contributions.</w:t>
      </w:r>
    </w:p>
    <w:p w:rsidR="00CD5B38" w:rsidRPr="00CD5B38" w:rsidRDefault="00CD5B38" w:rsidP="00CD5B38">
      <w:pPr>
        <w:numPr>
          <w:ilvl w:val="0"/>
          <w:numId w:val="40"/>
        </w:numPr>
        <w:shd w:val="clear" w:color="auto" w:fill="FFFFFF"/>
        <w:spacing w:before="240" w:after="120" w:line="288" w:lineRule="auto"/>
        <w:ind w:left="448" w:hanging="357"/>
        <w:contextualSpacing/>
        <w:rPr>
          <w:rFonts w:ascii="Univers" w:hAnsi="Univers"/>
          <w:color w:val="333333"/>
          <w:sz w:val="20"/>
          <w:szCs w:val="20"/>
        </w:rPr>
      </w:pPr>
      <w:r w:rsidRPr="00CD5B38">
        <w:rPr>
          <w:rFonts w:ascii="Univers" w:hAnsi="Univers"/>
          <w:color w:val="333333"/>
          <w:sz w:val="20"/>
          <w:szCs w:val="20"/>
        </w:rPr>
        <w:t xml:space="preserve">It may be advisable to </w:t>
      </w:r>
      <w:r w:rsidR="00E3200B">
        <w:rPr>
          <w:rFonts w:ascii="Univers" w:hAnsi="Univers"/>
          <w:color w:val="333333"/>
          <w:sz w:val="20"/>
          <w:szCs w:val="20"/>
        </w:rPr>
        <w:t xml:space="preserve">even </w:t>
      </w:r>
      <w:r w:rsidRPr="00CD5B38">
        <w:rPr>
          <w:rFonts w:ascii="Univers" w:hAnsi="Univers"/>
          <w:color w:val="333333"/>
          <w:sz w:val="20"/>
          <w:szCs w:val="20"/>
        </w:rPr>
        <w:t>out balances between spouses’ super accounts to properly make use of the $1.6 million cap by splitting concessional contributions.</w:t>
      </w:r>
    </w:p>
    <w:p w:rsidR="00CD5B38" w:rsidRPr="00CD5B38" w:rsidRDefault="00CD5B38" w:rsidP="00CD5B38">
      <w:pPr>
        <w:numPr>
          <w:ilvl w:val="0"/>
          <w:numId w:val="40"/>
        </w:numPr>
        <w:shd w:val="clear" w:color="auto" w:fill="FFFFFF"/>
        <w:spacing w:before="240" w:after="120" w:line="288" w:lineRule="auto"/>
        <w:ind w:left="448" w:hanging="357"/>
        <w:contextualSpacing/>
        <w:rPr>
          <w:rFonts w:ascii="Univers" w:hAnsi="Univers"/>
          <w:color w:val="333333"/>
          <w:sz w:val="20"/>
          <w:szCs w:val="20"/>
        </w:rPr>
      </w:pPr>
      <w:r w:rsidRPr="00CD5B38">
        <w:rPr>
          <w:rFonts w:ascii="Univers" w:hAnsi="Univers"/>
          <w:color w:val="333333"/>
          <w:sz w:val="20"/>
          <w:szCs w:val="20"/>
        </w:rPr>
        <w:t>High income earners who became members of defined benefit funds after 2009 will face higher tax burdens on their contributions now that a larger number will be including notional contributions to defined benefit funds in their concessional cap. The change will also limit their ability to salary sacrifice contributions to an accumulation fund.</w:t>
      </w:r>
    </w:p>
    <w:p w:rsidR="00CD5B38" w:rsidRPr="00CD5B38" w:rsidRDefault="00CD5B38" w:rsidP="00CD5B38">
      <w:pPr>
        <w:shd w:val="clear" w:color="auto" w:fill="FFFFFF"/>
        <w:spacing w:before="240" w:after="240"/>
        <w:outlineLvl w:val="2"/>
        <w:rPr>
          <w:rFonts w:ascii="Helvetica" w:hAnsi="Helvetica"/>
          <w:b/>
          <w:bCs/>
          <w:color w:val="222222"/>
          <w:sz w:val="32"/>
          <w:szCs w:val="32"/>
        </w:rPr>
      </w:pPr>
      <w:r w:rsidRPr="00CD5B38">
        <w:rPr>
          <w:rFonts w:ascii="Helvetica" w:hAnsi="Helvetica"/>
          <w:b/>
          <w:bCs/>
          <w:color w:val="222222"/>
          <w:sz w:val="32"/>
          <w:szCs w:val="32"/>
        </w:rPr>
        <w:t>$</w:t>
      </w:r>
      <w:r>
        <w:rPr>
          <w:rFonts w:ascii="Helvetica" w:hAnsi="Helvetica"/>
          <w:b/>
          <w:bCs/>
          <w:color w:val="222222"/>
          <w:sz w:val="32"/>
          <w:szCs w:val="32"/>
        </w:rPr>
        <w:t>500,000 lifetime cap to non-concessional c</w:t>
      </w:r>
      <w:r w:rsidRPr="00CD5B38">
        <w:rPr>
          <w:rFonts w:ascii="Helvetica" w:hAnsi="Helvetica"/>
          <w:b/>
          <w:bCs/>
          <w:color w:val="222222"/>
          <w:sz w:val="32"/>
          <w:szCs w:val="32"/>
        </w:rPr>
        <w:t>ontributions</w:t>
      </w:r>
    </w:p>
    <w:p w:rsidR="00CD5B38" w:rsidRPr="00CD5B38" w:rsidRDefault="00CD5B38" w:rsidP="00CD5B38">
      <w:pPr>
        <w:numPr>
          <w:ilvl w:val="0"/>
          <w:numId w:val="40"/>
        </w:numPr>
        <w:shd w:val="clear" w:color="auto" w:fill="FFFFFF"/>
        <w:spacing w:before="240" w:after="120" w:line="288" w:lineRule="auto"/>
        <w:ind w:left="448" w:hanging="357"/>
        <w:contextualSpacing/>
        <w:rPr>
          <w:rFonts w:ascii="Univers" w:hAnsi="Univers"/>
          <w:color w:val="333333"/>
          <w:sz w:val="20"/>
          <w:szCs w:val="20"/>
        </w:rPr>
      </w:pPr>
      <w:r w:rsidRPr="00CD5B38">
        <w:rPr>
          <w:rFonts w:ascii="Univers" w:hAnsi="Univers"/>
          <w:color w:val="333333"/>
          <w:sz w:val="20"/>
          <w:szCs w:val="20"/>
        </w:rPr>
        <w:t>The new legislation makes it even more important to build a superannuation balance as early as possible. A $500,000 non-concessional contribution will be more beneficial made earlier than later due to compounding and reduced taxation rates.</w:t>
      </w:r>
    </w:p>
    <w:p w:rsidR="00CD5B38" w:rsidRPr="00CD5B38" w:rsidRDefault="00CD5B38" w:rsidP="00CD5B38">
      <w:pPr>
        <w:numPr>
          <w:ilvl w:val="0"/>
          <w:numId w:val="40"/>
        </w:numPr>
        <w:shd w:val="clear" w:color="auto" w:fill="FFFFFF"/>
        <w:spacing w:before="240" w:after="120" w:line="288" w:lineRule="auto"/>
        <w:ind w:left="448" w:hanging="357"/>
        <w:contextualSpacing/>
        <w:rPr>
          <w:rFonts w:ascii="Univers" w:hAnsi="Univers"/>
          <w:color w:val="333333"/>
          <w:sz w:val="20"/>
          <w:szCs w:val="20"/>
        </w:rPr>
      </w:pPr>
      <w:r w:rsidRPr="00CD5B38">
        <w:rPr>
          <w:rFonts w:ascii="Univers" w:hAnsi="Univers"/>
          <w:color w:val="333333"/>
          <w:sz w:val="20"/>
          <w:szCs w:val="20"/>
        </w:rPr>
        <w:t>Employees must be aware of their non-concessional situation before making new contributions as employers may not know how much has been contributed since 2007.</w:t>
      </w:r>
    </w:p>
    <w:p w:rsidR="00CD5B38" w:rsidRPr="00CD5B38" w:rsidRDefault="00CD5B38" w:rsidP="00CD5B38">
      <w:pPr>
        <w:numPr>
          <w:ilvl w:val="0"/>
          <w:numId w:val="40"/>
        </w:numPr>
        <w:shd w:val="clear" w:color="auto" w:fill="FFFFFF"/>
        <w:spacing w:before="240" w:after="120" w:line="288" w:lineRule="auto"/>
        <w:ind w:left="448" w:hanging="357"/>
        <w:contextualSpacing/>
        <w:rPr>
          <w:rFonts w:ascii="Univers" w:hAnsi="Univers"/>
          <w:color w:val="333333"/>
          <w:sz w:val="20"/>
          <w:szCs w:val="20"/>
        </w:rPr>
      </w:pPr>
      <w:r w:rsidRPr="00CD5B38">
        <w:rPr>
          <w:rFonts w:ascii="Univers" w:hAnsi="Univers"/>
          <w:color w:val="333333"/>
          <w:sz w:val="20"/>
          <w:szCs w:val="20"/>
        </w:rPr>
        <w:t>It is unclear what will happen to individuals who have already triggered the bring-forward rule but not fully utilised their cap.</w:t>
      </w:r>
    </w:p>
    <w:p w:rsidR="00CD5B38" w:rsidRPr="00CD5B38" w:rsidRDefault="00CD5B38" w:rsidP="00CD5B38">
      <w:pPr>
        <w:numPr>
          <w:ilvl w:val="0"/>
          <w:numId w:val="40"/>
        </w:numPr>
        <w:shd w:val="clear" w:color="auto" w:fill="FFFFFF"/>
        <w:spacing w:before="240" w:after="120" w:line="288" w:lineRule="auto"/>
        <w:ind w:left="448" w:hanging="357"/>
        <w:contextualSpacing/>
        <w:rPr>
          <w:rFonts w:ascii="Univers" w:hAnsi="Univers"/>
          <w:color w:val="333333"/>
          <w:sz w:val="20"/>
          <w:szCs w:val="20"/>
        </w:rPr>
      </w:pPr>
      <w:r w:rsidRPr="00CD5B38">
        <w:rPr>
          <w:rFonts w:ascii="Univers" w:hAnsi="Univers"/>
          <w:color w:val="333333"/>
          <w:sz w:val="20"/>
          <w:szCs w:val="20"/>
        </w:rPr>
        <w:t>It is possible that small business rollover relief will not be affected by the changes. The relief allows capital proceeds from the sale of an active business asset to be contributed to super without counting to concessional or non-concessional caps (to a cap of $1.395 million.)</w:t>
      </w:r>
    </w:p>
    <w:p w:rsidR="00CD5B38" w:rsidRPr="00CD5B38" w:rsidRDefault="00CD5B38" w:rsidP="00CD5B38">
      <w:pPr>
        <w:numPr>
          <w:ilvl w:val="0"/>
          <w:numId w:val="40"/>
        </w:numPr>
        <w:shd w:val="clear" w:color="auto" w:fill="FFFFFF"/>
        <w:spacing w:before="240" w:after="120" w:line="288" w:lineRule="auto"/>
        <w:ind w:left="448" w:hanging="357"/>
        <w:contextualSpacing/>
        <w:rPr>
          <w:rFonts w:ascii="Univers" w:hAnsi="Univers"/>
          <w:color w:val="333333"/>
          <w:sz w:val="20"/>
          <w:szCs w:val="20"/>
        </w:rPr>
      </w:pPr>
      <w:r w:rsidRPr="00CD5B38">
        <w:rPr>
          <w:rFonts w:ascii="Univers" w:hAnsi="Univers"/>
          <w:color w:val="333333"/>
          <w:sz w:val="20"/>
          <w:szCs w:val="20"/>
        </w:rPr>
        <w:t>Where most of a couple’s superannuation savings are in one spouse’s name the $500,000 lifetime non-concessional cap will restrict a couple’s ability to equalise their benefits to take full advantage of the transfer balance cap.</w:t>
      </w:r>
    </w:p>
    <w:p w:rsidR="00CD5B38" w:rsidRPr="00CD5B38" w:rsidRDefault="00CD5B38" w:rsidP="00CD5B38">
      <w:pPr>
        <w:numPr>
          <w:ilvl w:val="0"/>
          <w:numId w:val="40"/>
        </w:numPr>
        <w:shd w:val="clear" w:color="auto" w:fill="FFFFFF"/>
        <w:spacing w:before="240" w:after="120" w:line="288" w:lineRule="auto"/>
        <w:ind w:left="448" w:hanging="357"/>
        <w:contextualSpacing/>
        <w:rPr>
          <w:rFonts w:ascii="Univers" w:hAnsi="Univers"/>
          <w:color w:val="333333"/>
          <w:sz w:val="20"/>
          <w:szCs w:val="20"/>
        </w:rPr>
      </w:pPr>
      <w:r w:rsidRPr="00CD5B38">
        <w:rPr>
          <w:rFonts w:ascii="Univers" w:hAnsi="Univers"/>
          <w:color w:val="333333"/>
          <w:sz w:val="20"/>
          <w:szCs w:val="20"/>
        </w:rPr>
        <w:t xml:space="preserve">Those seeking to use </w:t>
      </w:r>
      <w:proofErr w:type="spellStart"/>
      <w:r w:rsidRPr="00CD5B38">
        <w:rPr>
          <w:rFonts w:ascii="Univers" w:hAnsi="Univers"/>
          <w:color w:val="333333"/>
          <w:sz w:val="20"/>
          <w:szCs w:val="20"/>
        </w:rPr>
        <w:t>recontribution</w:t>
      </w:r>
      <w:proofErr w:type="spellEnd"/>
      <w:r w:rsidRPr="00CD5B38">
        <w:rPr>
          <w:rFonts w:ascii="Univers" w:hAnsi="Univers"/>
          <w:color w:val="333333"/>
          <w:sz w:val="20"/>
          <w:szCs w:val="20"/>
        </w:rPr>
        <w:t xml:space="preserve"> strategies for estate planning purposes will have to reconsider given </w:t>
      </w:r>
      <w:proofErr w:type="spellStart"/>
      <w:r w:rsidRPr="00CD5B38">
        <w:rPr>
          <w:rFonts w:ascii="Univers" w:hAnsi="Univers"/>
          <w:color w:val="333333"/>
          <w:sz w:val="20"/>
          <w:szCs w:val="20"/>
        </w:rPr>
        <w:t>recontributions</w:t>
      </w:r>
      <w:proofErr w:type="spellEnd"/>
      <w:r w:rsidRPr="00CD5B38">
        <w:rPr>
          <w:rFonts w:ascii="Univers" w:hAnsi="Univers"/>
          <w:color w:val="333333"/>
          <w:sz w:val="20"/>
          <w:szCs w:val="20"/>
        </w:rPr>
        <w:t xml:space="preserve"> will count towards the $500,000 non-concessional cap.</w:t>
      </w:r>
    </w:p>
    <w:p w:rsidR="00CD5B38" w:rsidRPr="00CD5B38" w:rsidRDefault="00CD5B38" w:rsidP="00CD5B38">
      <w:pPr>
        <w:numPr>
          <w:ilvl w:val="0"/>
          <w:numId w:val="40"/>
        </w:numPr>
        <w:shd w:val="clear" w:color="auto" w:fill="FFFFFF"/>
        <w:spacing w:before="240" w:after="120" w:line="288" w:lineRule="auto"/>
        <w:ind w:left="448" w:hanging="357"/>
        <w:contextualSpacing/>
        <w:rPr>
          <w:rFonts w:ascii="Univers" w:hAnsi="Univers"/>
          <w:color w:val="333333"/>
          <w:sz w:val="20"/>
          <w:szCs w:val="20"/>
        </w:rPr>
      </w:pPr>
      <w:r w:rsidRPr="00CD5B38">
        <w:rPr>
          <w:rFonts w:ascii="Univers" w:hAnsi="Univers"/>
          <w:color w:val="333333"/>
          <w:sz w:val="20"/>
          <w:szCs w:val="20"/>
        </w:rPr>
        <w:t>It is unclear how a death benefit from insurance will be treated under the operation of the new $500,000 non concessional cap.</w:t>
      </w:r>
    </w:p>
    <w:p w:rsidR="00CD5B38" w:rsidRPr="00CD5B38" w:rsidRDefault="00CD5B38" w:rsidP="00CD5B38">
      <w:pPr>
        <w:numPr>
          <w:ilvl w:val="0"/>
          <w:numId w:val="40"/>
        </w:numPr>
        <w:shd w:val="clear" w:color="auto" w:fill="FFFFFF"/>
        <w:spacing w:before="240" w:after="120" w:line="288" w:lineRule="auto"/>
        <w:ind w:left="448" w:hanging="357"/>
        <w:contextualSpacing/>
        <w:rPr>
          <w:rFonts w:ascii="Univers" w:hAnsi="Univers"/>
          <w:color w:val="333333"/>
          <w:sz w:val="20"/>
          <w:szCs w:val="20"/>
        </w:rPr>
      </w:pPr>
      <w:r w:rsidRPr="00CD5B38">
        <w:rPr>
          <w:rFonts w:ascii="Univers" w:hAnsi="Univers"/>
          <w:color w:val="333333"/>
          <w:sz w:val="20"/>
          <w:szCs w:val="20"/>
        </w:rPr>
        <w:t xml:space="preserve">Kelly </w:t>
      </w:r>
      <w:proofErr w:type="spellStart"/>
      <w:r w:rsidRPr="00CD5B38">
        <w:rPr>
          <w:rFonts w:ascii="Univers" w:hAnsi="Univers"/>
          <w:color w:val="333333"/>
          <w:sz w:val="20"/>
          <w:szCs w:val="20"/>
        </w:rPr>
        <w:t>O’Dwyer</w:t>
      </w:r>
      <w:proofErr w:type="spellEnd"/>
      <w:r w:rsidRPr="00CD5B38">
        <w:rPr>
          <w:rFonts w:ascii="Univers" w:hAnsi="Univers"/>
          <w:color w:val="333333"/>
          <w:sz w:val="20"/>
          <w:szCs w:val="20"/>
        </w:rPr>
        <w:t>, the Minister for Small Business, has reportedly stated that SMSF trustees who have entered limited recourse borrowing arrangements or loans for property and were relying on non concessional contributions to eliminate a loan balance prior to retirement will </w:t>
      </w:r>
      <w:hyperlink r:id="rId31" w:tgtFrame="_blank" w:history="1">
        <w:r w:rsidRPr="00CD5B38">
          <w:rPr>
            <w:rFonts w:ascii="Univers" w:hAnsi="Univers"/>
            <w:color w:val="333333"/>
            <w:sz w:val="20"/>
            <w:szCs w:val="20"/>
          </w:rPr>
          <w:t xml:space="preserve">receive </w:t>
        </w:r>
        <w:r w:rsidRPr="00CD5B38">
          <w:rPr>
            <w:rFonts w:ascii="Univers" w:hAnsi="Univers"/>
            <w:color w:val="333333"/>
            <w:sz w:val="20"/>
            <w:szCs w:val="20"/>
          </w:rPr>
          <w:lastRenderedPageBreak/>
          <w:t>special consideration</w:t>
        </w:r>
      </w:hyperlink>
      <w:r w:rsidRPr="00CD5B38">
        <w:rPr>
          <w:rFonts w:ascii="Univers" w:hAnsi="Univers"/>
          <w:color w:val="333333"/>
          <w:sz w:val="20"/>
          <w:szCs w:val="20"/>
        </w:rPr>
        <w:t> under the pending legislation that would allow them to settle the debt despite breaches of the cap.</w:t>
      </w:r>
    </w:p>
    <w:p w:rsidR="00CD5B38" w:rsidRPr="00CD5B38" w:rsidRDefault="00CD5B38" w:rsidP="00CD5B38">
      <w:pPr>
        <w:numPr>
          <w:ilvl w:val="0"/>
          <w:numId w:val="40"/>
        </w:numPr>
        <w:shd w:val="clear" w:color="auto" w:fill="FFFFFF"/>
        <w:spacing w:before="240" w:after="120" w:line="288" w:lineRule="auto"/>
        <w:ind w:left="448" w:hanging="357"/>
        <w:contextualSpacing/>
        <w:rPr>
          <w:rFonts w:ascii="Univers" w:hAnsi="Univers"/>
          <w:color w:val="333333"/>
          <w:sz w:val="20"/>
          <w:szCs w:val="20"/>
        </w:rPr>
      </w:pPr>
      <w:r w:rsidRPr="00CD5B38">
        <w:rPr>
          <w:rFonts w:ascii="Univers" w:hAnsi="Univers"/>
          <w:color w:val="333333"/>
          <w:sz w:val="20"/>
          <w:szCs w:val="20"/>
        </w:rPr>
        <w:t>The cap may be another disincentive for older Australians to downsize, as they will not be able to put the proceeds into superannuation after they have exhausted their $500,000 cap.</w:t>
      </w:r>
    </w:p>
    <w:p w:rsidR="00CD5B38" w:rsidRPr="00CD5B38" w:rsidRDefault="00CD5B38" w:rsidP="00CD5B38">
      <w:pPr>
        <w:numPr>
          <w:ilvl w:val="0"/>
          <w:numId w:val="40"/>
        </w:numPr>
        <w:shd w:val="clear" w:color="auto" w:fill="FFFFFF"/>
        <w:spacing w:before="240" w:after="120" w:line="288" w:lineRule="auto"/>
        <w:ind w:left="448" w:hanging="357"/>
        <w:contextualSpacing/>
        <w:rPr>
          <w:rFonts w:ascii="Univers" w:hAnsi="Univers"/>
          <w:color w:val="333333"/>
          <w:sz w:val="20"/>
          <w:szCs w:val="20"/>
        </w:rPr>
      </w:pPr>
      <w:r w:rsidRPr="00CD5B38">
        <w:rPr>
          <w:rFonts w:ascii="Univers" w:hAnsi="Univers"/>
          <w:color w:val="333333"/>
          <w:sz w:val="20"/>
          <w:szCs w:val="20"/>
        </w:rPr>
        <w:t>Non-concessional contributions to defined benefit schemes will count towards the $500,000 lifetime cap. To deal with the fact that federal public service super schemes involve the employee making post tax contributions of between 5% and 10% without choice, these members will be able to remove the same amount fr</w:t>
      </w:r>
      <w:r w:rsidR="00E3200B">
        <w:rPr>
          <w:rFonts w:ascii="Univers" w:hAnsi="Univers"/>
          <w:color w:val="333333"/>
          <w:sz w:val="20"/>
          <w:szCs w:val="20"/>
        </w:rPr>
        <w:t>om</w:t>
      </w:r>
      <w:r w:rsidRPr="00CD5B38">
        <w:rPr>
          <w:rFonts w:ascii="Univers" w:hAnsi="Univers"/>
          <w:color w:val="333333"/>
          <w:sz w:val="20"/>
          <w:szCs w:val="20"/>
        </w:rPr>
        <w:t xml:space="preserve"> any external accumulation scheme to make up for it. Defined benefit fund members with second private super funds may face a problem if they wish to contribute additional after-tax money to their second fund. </w:t>
      </w:r>
      <w:r w:rsidR="00E3200B">
        <w:rPr>
          <w:rFonts w:ascii="Univers" w:hAnsi="Univers"/>
          <w:color w:val="333333"/>
          <w:sz w:val="20"/>
          <w:szCs w:val="20"/>
        </w:rPr>
        <w:t xml:space="preserve"> </w:t>
      </w:r>
    </w:p>
    <w:p w:rsidR="00CD5B38" w:rsidRPr="00CD5B38" w:rsidRDefault="00CD5B38" w:rsidP="00CD5B38">
      <w:pPr>
        <w:shd w:val="clear" w:color="auto" w:fill="FFFFFF"/>
        <w:spacing w:before="240" w:after="240"/>
        <w:outlineLvl w:val="2"/>
        <w:rPr>
          <w:rFonts w:ascii="Helvetica" w:hAnsi="Helvetica"/>
          <w:b/>
          <w:bCs/>
          <w:color w:val="222222"/>
          <w:sz w:val="32"/>
          <w:szCs w:val="32"/>
        </w:rPr>
      </w:pPr>
      <w:r>
        <w:rPr>
          <w:rFonts w:ascii="Helvetica" w:hAnsi="Helvetica"/>
          <w:b/>
          <w:bCs/>
          <w:color w:val="222222"/>
          <w:sz w:val="32"/>
          <w:szCs w:val="32"/>
        </w:rPr>
        <w:t>$1.6 million c</w:t>
      </w:r>
      <w:r w:rsidRPr="00CD5B38">
        <w:rPr>
          <w:rFonts w:ascii="Helvetica" w:hAnsi="Helvetica"/>
          <w:b/>
          <w:bCs/>
          <w:color w:val="222222"/>
          <w:sz w:val="32"/>
          <w:szCs w:val="32"/>
        </w:rPr>
        <w:t>ap</w:t>
      </w:r>
    </w:p>
    <w:p w:rsidR="00CD5B38" w:rsidRPr="00CD5B38" w:rsidRDefault="00CD5B38" w:rsidP="00CD5B38">
      <w:pPr>
        <w:shd w:val="clear" w:color="auto" w:fill="FFFFFF"/>
        <w:spacing w:before="240" w:after="120" w:line="288" w:lineRule="auto"/>
        <w:rPr>
          <w:rFonts w:ascii="Univers" w:hAnsi="Univers"/>
          <w:color w:val="333333"/>
          <w:sz w:val="20"/>
          <w:szCs w:val="20"/>
        </w:rPr>
      </w:pPr>
      <w:r w:rsidRPr="00CD5B38">
        <w:rPr>
          <w:rFonts w:ascii="Univers" w:hAnsi="Univers"/>
          <w:color w:val="333333"/>
          <w:sz w:val="20"/>
          <w:szCs w:val="20"/>
        </w:rPr>
        <w:t>There are two perspectives on the cap. Firstly, that a 15% tax rate is still a low tax rate for many retirees and the best action is to keep money in super. The second perspective is that 15% tax is 15% more than 0% — therefore other tax reduction methods (such as negative gearing) will be preferable to reduce tax as far as possible.</w:t>
      </w:r>
    </w:p>
    <w:p w:rsidR="00CD5B38" w:rsidRPr="00CD5B38" w:rsidRDefault="00CD5B38" w:rsidP="00CD5B38">
      <w:pPr>
        <w:numPr>
          <w:ilvl w:val="0"/>
          <w:numId w:val="40"/>
        </w:numPr>
        <w:shd w:val="clear" w:color="auto" w:fill="FFFFFF"/>
        <w:spacing w:before="240" w:after="120" w:line="288" w:lineRule="auto"/>
        <w:ind w:left="448" w:hanging="357"/>
        <w:contextualSpacing/>
        <w:rPr>
          <w:rFonts w:ascii="Univers" w:hAnsi="Univers"/>
          <w:color w:val="333333"/>
          <w:sz w:val="20"/>
          <w:szCs w:val="20"/>
        </w:rPr>
      </w:pPr>
      <w:r w:rsidRPr="00CD5B38">
        <w:rPr>
          <w:rFonts w:ascii="Univers" w:hAnsi="Univers"/>
          <w:color w:val="333333"/>
          <w:sz w:val="20"/>
          <w:szCs w:val="20"/>
        </w:rPr>
        <w:t>Exactly when and how the value of assets in the retirement account will be assessed is unclear. Given market movements, it will be difficult to place an exact value on assets. KPMG reportedly believes the </w:t>
      </w:r>
      <w:hyperlink r:id="rId32" w:tgtFrame="_blank" w:history="1">
        <w:r w:rsidRPr="00CD5B38">
          <w:rPr>
            <w:rFonts w:ascii="Univers" w:hAnsi="Univers"/>
            <w:color w:val="333333"/>
            <w:sz w:val="20"/>
            <w:szCs w:val="20"/>
          </w:rPr>
          <w:t>government should allow a “</w:t>
        </w:r>
        <w:proofErr w:type="spellStart"/>
        <w:r w:rsidRPr="00CD5B38">
          <w:rPr>
            <w:rFonts w:ascii="Univers" w:hAnsi="Univers"/>
            <w:color w:val="333333"/>
            <w:sz w:val="20"/>
            <w:szCs w:val="20"/>
          </w:rPr>
          <w:t>trueing</w:t>
        </w:r>
        <w:proofErr w:type="spellEnd"/>
        <w:r w:rsidRPr="00CD5B38">
          <w:rPr>
            <w:rFonts w:ascii="Univers" w:hAnsi="Univers"/>
            <w:color w:val="333333"/>
            <w:sz w:val="20"/>
            <w:szCs w:val="20"/>
          </w:rPr>
          <w:t xml:space="preserve"> up” of the amount</w:t>
        </w:r>
      </w:hyperlink>
      <w:r w:rsidRPr="00CD5B38">
        <w:rPr>
          <w:rFonts w:ascii="Univers" w:hAnsi="Univers"/>
          <w:color w:val="333333"/>
          <w:sz w:val="20"/>
          <w:szCs w:val="20"/>
        </w:rPr>
        <w:t> after valuation date to ensure the $1.6 million has actually been achieved.</w:t>
      </w:r>
    </w:p>
    <w:p w:rsidR="00CD5B38" w:rsidRPr="00CD5B38" w:rsidRDefault="00CD5B38" w:rsidP="00CD5B38">
      <w:pPr>
        <w:numPr>
          <w:ilvl w:val="0"/>
          <w:numId w:val="40"/>
        </w:numPr>
        <w:shd w:val="clear" w:color="auto" w:fill="FFFFFF"/>
        <w:spacing w:before="240" w:after="120" w:line="288" w:lineRule="auto"/>
        <w:ind w:left="448" w:hanging="357"/>
        <w:contextualSpacing/>
        <w:rPr>
          <w:rFonts w:ascii="Univers" w:hAnsi="Univers"/>
          <w:color w:val="333333"/>
          <w:sz w:val="20"/>
          <w:szCs w:val="20"/>
        </w:rPr>
      </w:pPr>
      <w:r w:rsidRPr="00CD5B38">
        <w:rPr>
          <w:rFonts w:ascii="Univers" w:hAnsi="Univers"/>
          <w:color w:val="333333"/>
          <w:sz w:val="20"/>
          <w:szCs w:val="20"/>
        </w:rPr>
        <w:t>If only a portion of the $1.6 million cap is used, the amount of the cap that is still available will be calculated using apportionment. Rice Warner uses this </w:t>
      </w:r>
      <w:hyperlink r:id="rId33" w:tgtFrame="_blank" w:history="1">
        <w:r w:rsidRPr="00CD5B38">
          <w:rPr>
            <w:rFonts w:ascii="Univers" w:hAnsi="Univers"/>
            <w:color w:val="333333"/>
            <w:sz w:val="20"/>
            <w:szCs w:val="20"/>
          </w:rPr>
          <w:t>example</w:t>
        </w:r>
      </w:hyperlink>
      <w:r w:rsidRPr="00CD5B38">
        <w:rPr>
          <w:rFonts w:ascii="Univers" w:hAnsi="Univers"/>
          <w:color w:val="333333"/>
          <w:sz w:val="20"/>
          <w:szCs w:val="20"/>
        </w:rPr>
        <w:t> to explain: “If a member has $800,000 in their pension account at 1 July 2016, this is 50% of the pension cap. If the cap is increased by indexation to $1.7m through indexation, they will be entitled to transfer 50% of this amount, namely $850,000 from future accumulation benefits.”</w:t>
      </w:r>
    </w:p>
    <w:p w:rsidR="00CD5B38" w:rsidRPr="00CD5B38" w:rsidRDefault="00CD5B38" w:rsidP="00CD5B38">
      <w:pPr>
        <w:numPr>
          <w:ilvl w:val="0"/>
          <w:numId w:val="40"/>
        </w:numPr>
        <w:shd w:val="clear" w:color="auto" w:fill="FFFFFF"/>
        <w:spacing w:before="240" w:after="120" w:line="288" w:lineRule="auto"/>
        <w:ind w:left="448" w:hanging="357"/>
        <w:contextualSpacing/>
        <w:rPr>
          <w:rFonts w:ascii="Univers" w:hAnsi="Univers"/>
          <w:color w:val="333333"/>
          <w:sz w:val="20"/>
          <w:szCs w:val="20"/>
        </w:rPr>
      </w:pPr>
      <w:r w:rsidRPr="00CD5B38">
        <w:rPr>
          <w:rFonts w:ascii="Univers" w:hAnsi="Univers"/>
          <w:color w:val="333333"/>
          <w:sz w:val="20"/>
          <w:szCs w:val="20"/>
        </w:rPr>
        <w:t>Retirees should think carefully about which assets they place into the $1.6 million untaxed portion and which are moved to the accumulation account. Growth assets, such as shares and high-yield property could be placed inside the $1.6 million portion, while cash can be placed in the accumulation account in an attempt to minimise tax. (Although in volatile markets this could lead to the $1.6 million pool reducing if investment errors are made.) Alternatively, shares with franking credits could be moved to the accumulation account to reduce the tax paid. Assets with unrealised capital losses could be valuable to reduce tax in the accumulation mode, although it is currently unclear how capital gains and losses will be treated when assets are split into retirement and accumulation portions.</w:t>
      </w:r>
    </w:p>
    <w:p w:rsidR="00CD5B38" w:rsidRPr="00CD5B38" w:rsidRDefault="00CD5B38" w:rsidP="00CD5B38">
      <w:pPr>
        <w:numPr>
          <w:ilvl w:val="0"/>
          <w:numId w:val="40"/>
        </w:numPr>
        <w:shd w:val="clear" w:color="auto" w:fill="FFFFFF"/>
        <w:spacing w:before="240" w:after="120" w:line="288" w:lineRule="auto"/>
        <w:ind w:left="448" w:hanging="357"/>
        <w:contextualSpacing/>
        <w:rPr>
          <w:rFonts w:ascii="Univers" w:hAnsi="Univers"/>
          <w:color w:val="333333"/>
          <w:sz w:val="20"/>
          <w:szCs w:val="20"/>
        </w:rPr>
      </w:pPr>
      <w:r w:rsidRPr="00CD5B38">
        <w:rPr>
          <w:rFonts w:ascii="Univers" w:hAnsi="Univers"/>
          <w:color w:val="333333"/>
          <w:sz w:val="20"/>
          <w:szCs w:val="20"/>
        </w:rPr>
        <w:t>Some retirees may decide to dispose of assets before they transfer assets into an accumulation fund to allow any capital gains to enjoy the current 0% tax rate on all assets.</w:t>
      </w:r>
    </w:p>
    <w:p w:rsidR="00CD5B38" w:rsidRPr="00CD5B38" w:rsidRDefault="00CD5B38" w:rsidP="00CD5B38">
      <w:pPr>
        <w:numPr>
          <w:ilvl w:val="0"/>
          <w:numId w:val="40"/>
        </w:numPr>
        <w:shd w:val="clear" w:color="auto" w:fill="FFFFFF"/>
        <w:spacing w:before="240" w:after="120" w:line="288" w:lineRule="auto"/>
        <w:ind w:left="448" w:hanging="357"/>
        <w:contextualSpacing/>
        <w:rPr>
          <w:rFonts w:ascii="Univers" w:hAnsi="Univers"/>
          <w:color w:val="333333"/>
          <w:sz w:val="20"/>
          <w:szCs w:val="20"/>
        </w:rPr>
      </w:pPr>
      <w:r w:rsidRPr="00CD5B38">
        <w:rPr>
          <w:rFonts w:ascii="Univers" w:hAnsi="Univers"/>
          <w:color w:val="333333"/>
          <w:sz w:val="20"/>
          <w:szCs w:val="20"/>
        </w:rPr>
        <w:t xml:space="preserve">It appears that it will not be necessary to withdraw minimum amounts from the fund that is in accumulation mode. It is unclear whether a pension </w:t>
      </w:r>
      <w:r w:rsidR="00E3200B">
        <w:rPr>
          <w:rFonts w:ascii="Univers" w:hAnsi="Univers"/>
          <w:color w:val="333333"/>
          <w:sz w:val="20"/>
          <w:szCs w:val="20"/>
        </w:rPr>
        <w:t xml:space="preserve">can </w:t>
      </w:r>
      <w:r w:rsidRPr="00CD5B38">
        <w:rPr>
          <w:rFonts w:ascii="Univers" w:hAnsi="Univers"/>
          <w:color w:val="333333"/>
          <w:sz w:val="20"/>
          <w:szCs w:val="20"/>
        </w:rPr>
        <w:t>be paid from the accumulation account rather than the pension account.</w:t>
      </w:r>
    </w:p>
    <w:p w:rsidR="00CD5B38" w:rsidRPr="00CD5B38" w:rsidRDefault="00CD5B38" w:rsidP="00CD5B38">
      <w:pPr>
        <w:numPr>
          <w:ilvl w:val="0"/>
          <w:numId w:val="40"/>
        </w:numPr>
        <w:shd w:val="clear" w:color="auto" w:fill="FFFFFF"/>
        <w:spacing w:before="240" w:after="120" w:line="288" w:lineRule="auto"/>
        <w:ind w:left="448" w:hanging="357"/>
        <w:contextualSpacing/>
        <w:rPr>
          <w:rFonts w:ascii="Univers" w:hAnsi="Univers"/>
          <w:color w:val="333333"/>
          <w:sz w:val="20"/>
          <w:szCs w:val="20"/>
        </w:rPr>
      </w:pPr>
      <w:r w:rsidRPr="00CD5B38">
        <w:rPr>
          <w:rFonts w:ascii="Univers" w:hAnsi="Univers"/>
          <w:color w:val="333333"/>
          <w:sz w:val="20"/>
          <w:szCs w:val="20"/>
        </w:rPr>
        <w:t>It may be prudent to use a trust to divide income between members of a super fund to maximise the effect of the tax free threshold.</w:t>
      </w:r>
    </w:p>
    <w:p w:rsidR="00CD5B38" w:rsidRPr="00CD5B38" w:rsidRDefault="00CD5B38" w:rsidP="00CD5B38">
      <w:pPr>
        <w:numPr>
          <w:ilvl w:val="0"/>
          <w:numId w:val="40"/>
        </w:numPr>
        <w:shd w:val="clear" w:color="auto" w:fill="FFFFFF"/>
        <w:spacing w:before="240" w:after="120" w:line="288" w:lineRule="auto"/>
        <w:ind w:left="448" w:hanging="357"/>
        <w:contextualSpacing/>
        <w:rPr>
          <w:rFonts w:ascii="Univers" w:hAnsi="Univers"/>
          <w:color w:val="333333"/>
          <w:sz w:val="20"/>
          <w:szCs w:val="20"/>
        </w:rPr>
      </w:pPr>
      <w:r w:rsidRPr="00CD5B38">
        <w:rPr>
          <w:rFonts w:ascii="Univers" w:hAnsi="Univers"/>
          <w:color w:val="333333"/>
          <w:sz w:val="20"/>
          <w:szCs w:val="20"/>
        </w:rPr>
        <w:t>Given that each individual has a $1.6 million cap, the new rules may lead to more couples conducting joint planning for retirement, which could have positive effects on the quantum of women’s superannuation.</w:t>
      </w:r>
    </w:p>
    <w:p w:rsidR="00CD5B38" w:rsidRPr="00CD5B38" w:rsidRDefault="00CD5B38" w:rsidP="00CD5B38">
      <w:pPr>
        <w:numPr>
          <w:ilvl w:val="0"/>
          <w:numId w:val="40"/>
        </w:numPr>
        <w:shd w:val="clear" w:color="auto" w:fill="FFFFFF"/>
        <w:spacing w:before="240" w:after="120" w:line="288" w:lineRule="auto"/>
        <w:ind w:left="448" w:hanging="357"/>
        <w:contextualSpacing/>
        <w:rPr>
          <w:rFonts w:ascii="Univers" w:hAnsi="Univers"/>
          <w:color w:val="333333"/>
          <w:sz w:val="20"/>
          <w:szCs w:val="20"/>
        </w:rPr>
      </w:pPr>
      <w:r w:rsidRPr="00CD5B38">
        <w:rPr>
          <w:rFonts w:ascii="Univers" w:hAnsi="Univers"/>
          <w:color w:val="333333"/>
          <w:sz w:val="20"/>
          <w:szCs w:val="20"/>
        </w:rPr>
        <w:t>Taxation treatment on death is unclear. The changes could result in considerably more taxation at death where the remaining spouse has already reached their cap of $1.6 million.</w:t>
      </w:r>
    </w:p>
    <w:p w:rsidR="00CD5B38" w:rsidRPr="00CD5B38" w:rsidRDefault="00CD5B38" w:rsidP="00CD5B38">
      <w:pPr>
        <w:numPr>
          <w:ilvl w:val="0"/>
          <w:numId w:val="40"/>
        </w:numPr>
        <w:shd w:val="clear" w:color="auto" w:fill="FFFFFF"/>
        <w:spacing w:before="240" w:after="120" w:line="288" w:lineRule="auto"/>
        <w:ind w:left="448" w:hanging="357"/>
        <w:contextualSpacing/>
        <w:rPr>
          <w:rFonts w:ascii="Univers" w:hAnsi="Univers"/>
          <w:color w:val="333333"/>
          <w:sz w:val="20"/>
          <w:szCs w:val="20"/>
        </w:rPr>
      </w:pPr>
      <w:r w:rsidRPr="00CD5B38">
        <w:rPr>
          <w:rFonts w:ascii="Univers" w:hAnsi="Univers"/>
          <w:color w:val="333333"/>
          <w:sz w:val="20"/>
          <w:szCs w:val="20"/>
        </w:rPr>
        <w:lastRenderedPageBreak/>
        <w:t>The effect of gradual contributions into deferred annuity products on the $1.6</w:t>
      </w:r>
      <w:r w:rsidR="00E3200B">
        <w:rPr>
          <w:rFonts w:ascii="Univers" w:hAnsi="Univers"/>
          <w:color w:val="333333"/>
          <w:sz w:val="20"/>
          <w:szCs w:val="20"/>
        </w:rPr>
        <w:t xml:space="preserve"> </w:t>
      </w:r>
      <w:r w:rsidRPr="00CD5B38">
        <w:rPr>
          <w:rFonts w:ascii="Univers" w:hAnsi="Univers"/>
          <w:color w:val="333333"/>
          <w:sz w:val="20"/>
          <w:szCs w:val="20"/>
        </w:rPr>
        <w:t>million is unclear.</w:t>
      </w:r>
    </w:p>
    <w:p w:rsidR="00CD5B38" w:rsidRPr="00CD5B38" w:rsidRDefault="00CD5B38" w:rsidP="00CD5B38">
      <w:pPr>
        <w:numPr>
          <w:ilvl w:val="0"/>
          <w:numId w:val="40"/>
        </w:numPr>
        <w:shd w:val="clear" w:color="auto" w:fill="FFFFFF"/>
        <w:spacing w:before="240" w:after="120" w:line="288" w:lineRule="auto"/>
        <w:ind w:left="448" w:hanging="357"/>
        <w:contextualSpacing/>
        <w:rPr>
          <w:rFonts w:ascii="Univers" w:hAnsi="Univers"/>
          <w:color w:val="333333"/>
          <w:sz w:val="20"/>
          <w:szCs w:val="20"/>
        </w:rPr>
      </w:pPr>
      <w:r w:rsidRPr="00CD5B38">
        <w:rPr>
          <w:rFonts w:ascii="Univers" w:hAnsi="Univers"/>
          <w:color w:val="333333"/>
          <w:sz w:val="20"/>
          <w:szCs w:val="20"/>
        </w:rPr>
        <w:t>The removal of the work test will enable individuals to continue to top up their superannuation even after retirement in the case of, for example, downsizing the family home.</w:t>
      </w:r>
    </w:p>
    <w:p w:rsidR="00CD5B38" w:rsidRPr="00CD5B38" w:rsidRDefault="00CD5B38" w:rsidP="00CD5B38">
      <w:pPr>
        <w:shd w:val="clear" w:color="auto" w:fill="FFFFFF"/>
        <w:spacing w:before="240" w:after="240"/>
        <w:outlineLvl w:val="2"/>
        <w:rPr>
          <w:rFonts w:ascii="Helvetica" w:hAnsi="Helvetica"/>
          <w:b/>
          <w:bCs/>
          <w:color w:val="222222"/>
          <w:sz w:val="42"/>
          <w:szCs w:val="42"/>
        </w:rPr>
      </w:pPr>
      <w:r w:rsidRPr="00CD5B38">
        <w:rPr>
          <w:rFonts w:ascii="Helvetica" w:hAnsi="Helvetica"/>
          <w:b/>
          <w:bCs/>
          <w:color w:val="222222"/>
          <w:sz w:val="32"/>
          <w:szCs w:val="32"/>
        </w:rPr>
        <w:t>Transition</w:t>
      </w:r>
      <w:r w:rsidRPr="00CD5B38">
        <w:rPr>
          <w:rFonts w:ascii="Helvetica" w:hAnsi="Helvetica"/>
          <w:b/>
          <w:bCs/>
          <w:color w:val="222222"/>
          <w:sz w:val="42"/>
          <w:szCs w:val="42"/>
        </w:rPr>
        <w:t xml:space="preserve"> </w:t>
      </w:r>
      <w:r w:rsidRPr="00CD5B38">
        <w:rPr>
          <w:rFonts w:ascii="Helvetica" w:hAnsi="Helvetica"/>
          <w:b/>
          <w:bCs/>
          <w:color w:val="222222"/>
          <w:sz w:val="32"/>
          <w:szCs w:val="32"/>
        </w:rPr>
        <w:t>to retirement income streams</w:t>
      </w:r>
    </w:p>
    <w:p w:rsidR="00CD5B38" w:rsidRPr="00CD5B38" w:rsidRDefault="00CD5B38" w:rsidP="00CD5B38">
      <w:pPr>
        <w:shd w:val="clear" w:color="auto" w:fill="FFFFFF"/>
        <w:spacing w:before="240" w:after="120" w:line="288" w:lineRule="auto"/>
        <w:rPr>
          <w:rFonts w:ascii="Univers" w:hAnsi="Univers"/>
          <w:color w:val="333333"/>
          <w:sz w:val="20"/>
          <w:szCs w:val="20"/>
        </w:rPr>
      </w:pPr>
      <w:r w:rsidRPr="00CD5B38">
        <w:rPr>
          <w:rFonts w:ascii="Univers" w:hAnsi="Univers"/>
          <w:color w:val="333333"/>
          <w:sz w:val="20"/>
          <w:szCs w:val="20"/>
        </w:rPr>
        <w:t xml:space="preserve">Again, there are two perspectives on the transition to retirement income stream changes. First, that the existing rule </w:t>
      </w:r>
      <w:r w:rsidR="00E3200B">
        <w:rPr>
          <w:rFonts w:ascii="Univers" w:hAnsi="Univers"/>
          <w:color w:val="333333"/>
          <w:sz w:val="20"/>
          <w:szCs w:val="20"/>
        </w:rPr>
        <w:t xml:space="preserve">often </w:t>
      </w:r>
      <w:r w:rsidRPr="00CD5B38">
        <w:rPr>
          <w:rFonts w:ascii="Univers" w:hAnsi="Univers"/>
          <w:color w:val="333333"/>
          <w:sz w:val="20"/>
          <w:szCs w:val="20"/>
        </w:rPr>
        <w:t>wasn’t being used for its original purpose – allowing individuals to reduce their workload yet maintain their standard of living. Those who were using it for this purpose would still use it despite the extra 15% in tax and therefore tightening was justified. Second, that however it was being used, it was enabling a large number of employees on average incomes to increase their superannuation balances and it should therefore remain unchanged.</w:t>
      </w:r>
    </w:p>
    <w:p w:rsidR="00CD5B38" w:rsidRPr="00CD5B38" w:rsidRDefault="00CD5B38" w:rsidP="00CD5B38">
      <w:pPr>
        <w:numPr>
          <w:ilvl w:val="0"/>
          <w:numId w:val="40"/>
        </w:numPr>
        <w:shd w:val="clear" w:color="auto" w:fill="FFFFFF"/>
        <w:spacing w:before="240" w:after="120" w:line="288" w:lineRule="auto"/>
        <w:ind w:left="448" w:hanging="357"/>
        <w:contextualSpacing/>
        <w:rPr>
          <w:rFonts w:ascii="Univers" w:hAnsi="Univers"/>
          <w:color w:val="333333"/>
          <w:sz w:val="20"/>
          <w:szCs w:val="20"/>
        </w:rPr>
      </w:pPr>
      <w:r w:rsidRPr="00CD5B38">
        <w:rPr>
          <w:rFonts w:ascii="Univers" w:hAnsi="Univers"/>
          <w:color w:val="333333"/>
          <w:sz w:val="20"/>
          <w:szCs w:val="20"/>
        </w:rPr>
        <w:t>The logistics of how super accounts transition from transition to retirement to full retirement are unclear at this point. It was not important previously, because the scheme had the same tax rate for transition to retirement as in pension mode.</w:t>
      </w:r>
    </w:p>
    <w:p w:rsidR="00CD5B38" w:rsidRPr="00CD5B38" w:rsidRDefault="00CD5B38" w:rsidP="00CD5B38">
      <w:pPr>
        <w:numPr>
          <w:ilvl w:val="0"/>
          <w:numId w:val="40"/>
        </w:numPr>
        <w:shd w:val="clear" w:color="auto" w:fill="FFFFFF"/>
        <w:spacing w:before="240" w:after="120" w:line="288" w:lineRule="auto"/>
        <w:ind w:left="448" w:hanging="357"/>
        <w:contextualSpacing/>
        <w:rPr>
          <w:rFonts w:ascii="Univers" w:hAnsi="Univers"/>
          <w:color w:val="333333"/>
          <w:sz w:val="20"/>
          <w:szCs w:val="20"/>
        </w:rPr>
      </w:pPr>
      <w:r w:rsidRPr="00CD5B38">
        <w:rPr>
          <w:rFonts w:ascii="Univers" w:hAnsi="Univers"/>
          <w:color w:val="333333"/>
          <w:sz w:val="20"/>
          <w:szCs w:val="20"/>
        </w:rPr>
        <w:t>It is also uncertain what occurs if an individual decides to go back to work.</w:t>
      </w:r>
    </w:p>
    <w:p w:rsidR="00CD5B38" w:rsidRPr="00CD5B38" w:rsidRDefault="00CD5B38" w:rsidP="00CD5B38">
      <w:pPr>
        <w:shd w:val="clear" w:color="auto" w:fill="FFFFFF"/>
        <w:spacing w:before="240" w:after="120" w:line="288" w:lineRule="auto"/>
        <w:rPr>
          <w:rFonts w:ascii="Univers" w:hAnsi="Univers"/>
          <w:color w:val="333333"/>
          <w:sz w:val="20"/>
          <w:szCs w:val="20"/>
        </w:rPr>
      </w:pPr>
      <w:r w:rsidRPr="00CD5B38">
        <w:rPr>
          <w:rFonts w:ascii="Univers" w:hAnsi="Univers"/>
          <w:color w:val="333333"/>
          <w:sz w:val="20"/>
          <w:szCs w:val="20"/>
        </w:rPr>
        <w:t>Note: If the Coalition loses the election, the proposals will not be enacted. If they do win the election, legislation has not yet been published and the Coalition government have promised consultation and tweaks, so there may be changes on how elements in the plan announced will operate.</w:t>
      </w:r>
    </w:p>
    <w:p w:rsidR="00F533CB" w:rsidRPr="00CD5B38" w:rsidRDefault="00EC00F8" w:rsidP="00AF6735">
      <w:pPr>
        <w:shd w:val="clear" w:color="auto" w:fill="FFFFFF"/>
        <w:spacing w:before="100" w:beforeAutospacing="1" w:after="100" w:afterAutospacing="1" w:line="307" w:lineRule="atLeast"/>
        <w:jc w:val="right"/>
        <w:rPr>
          <w:b/>
        </w:rPr>
      </w:pPr>
      <w:hyperlink w:anchor="Title" w:history="1">
        <w:r w:rsidR="00AF6735" w:rsidRPr="00CD5B38">
          <w:rPr>
            <w:rFonts w:ascii="Univers" w:hAnsi="Univers"/>
            <w:b/>
            <w:color w:val="0F4B7D"/>
            <w:sz w:val="22"/>
          </w:rPr>
          <w:t>Back t</w:t>
        </w:r>
        <w:r w:rsidR="00AF6735" w:rsidRPr="00CD5B38">
          <w:rPr>
            <w:rFonts w:ascii="Univers" w:hAnsi="Univers"/>
            <w:b/>
            <w:color w:val="0F4B7D"/>
            <w:sz w:val="22"/>
          </w:rPr>
          <w:t>o</w:t>
        </w:r>
        <w:r w:rsidR="00AF6735" w:rsidRPr="00CD5B38">
          <w:rPr>
            <w:rFonts w:ascii="Univers" w:hAnsi="Univers"/>
            <w:b/>
            <w:color w:val="0F4B7D"/>
            <w:sz w:val="22"/>
          </w:rPr>
          <w:t xml:space="preserve"> Title Page</w:t>
        </w:r>
      </w:hyperlink>
    </w:p>
    <w:p w:rsidR="009902C8" w:rsidRDefault="002A4B7A" w:rsidP="00CD5B38">
      <w:r>
        <w:br w:type="page"/>
      </w:r>
    </w:p>
    <w:p w:rsidR="00AF6735" w:rsidRPr="00AF6735" w:rsidRDefault="00F96704" w:rsidP="007F269C">
      <w:pPr>
        <w:pStyle w:val="Heading4"/>
        <w:spacing w:before="0" w:after="162" w:line="307" w:lineRule="atLeast"/>
        <w:jc w:val="right"/>
        <w:rPr>
          <w:rFonts w:ascii="Helvetica" w:hAnsi="Helvetica"/>
          <w:b/>
          <w:bCs w:val="0"/>
          <w:color w:val="0F4B7D"/>
          <w:kern w:val="32"/>
          <w:sz w:val="48"/>
          <w:szCs w:val="48"/>
        </w:rPr>
      </w:pPr>
      <w:bookmarkStart w:id="5" w:name="Article5"/>
      <w:bookmarkEnd w:id="5"/>
      <w:r>
        <w:rPr>
          <w:rFonts w:ascii="Helvetica" w:hAnsi="Helvetica"/>
          <w:b/>
          <w:bCs w:val="0"/>
          <w:color w:val="0F4B7D"/>
          <w:kern w:val="32"/>
          <w:sz w:val="48"/>
          <w:szCs w:val="48"/>
        </w:rPr>
        <w:lastRenderedPageBreak/>
        <w:t>The Agenda</w:t>
      </w:r>
    </w:p>
    <w:p w:rsidR="00CD5B38" w:rsidRPr="00CD5B38" w:rsidRDefault="00CD5B38" w:rsidP="00CD5B38">
      <w:pPr>
        <w:shd w:val="clear" w:color="auto" w:fill="FFFFFF"/>
        <w:spacing w:before="240" w:after="240"/>
        <w:outlineLvl w:val="2"/>
        <w:rPr>
          <w:rFonts w:ascii="Helvetica" w:hAnsi="Helvetica"/>
          <w:b/>
          <w:bCs/>
          <w:color w:val="222222"/>
          <w:sz w:val="32"/>
          <w:szCs w:val="32"/>
        </w:rPr>
      </w:pPr>
      <w:r w:rsidRPr="00CD5B38">
        <w:rPr>
          <w:rFonts w:ascii="Helvetica" w:hAnsi="Helvetica"/>
          <w:b/>
          <w:bCs/>
          <w:color w:val="222222"/>
          <w:sz w:val="32"/>
          <w:szCs w:val="32"/>
        </w:rPr>
        <w:t>Minimum wage review 2015-16 decision</w:t>
      </w:r>
    </w:p>
    <w:p w:rsidR="00CD5B38" w:rsidRPr="00CD5B38" w:rsidRDefault="00CD5B38" w:rsidP="00CD5B38">
      <w:pPr>
        <w:pStyle w:val="NormalWeb"/>
        <w:shd w:val="clear" w:color="auto" w:fill="FFFFFF"/>
        <w:spacing w:before="240" w:beforeAutospacing="0" w:after="120" w:afterAutospacing="0" w:line="288" w:lineRule="auto"/>
        <w:rPr>
          <w:rFonts w:ascii="Univers" w:hAnsi="Univers"/>
          <w:color w:val="333333"/>
          <w:sz w:val="20"/>
        </w:rPr>
      </w:pPr>
      <w:r w:rsidRPr="00CD5B38">
        <w:rPr>
          <w:rFonts w:ascii="Univers" w:hAnsi="Univers"/>
          <w:color w:val="333333"/>
          <w:sz w:val="20"/>
        </w:rPr>
        <w:t>On 31 May 2016 the Fair Work Commission (FWC) lifted the minimum wage by 2.4% from $656.90 a week ($17.29 an hour), to $672.70 a week ($17.70 an hour).</w:t>
      </w:r>
    </w:p>
    <w:p w:rsidR="00CD5B38" w:rsidRPr="00CD5B38" w:rsidRDefault="00CD5B38" w:rsidP="00CD5B38">
      <w:pPr>
        <w:pStyle w:val="NormalWeb"/>
        <w:shd w:val="clear" w:color="auto" w:fill="FFFFFF"/>
        <w:spacing w:before="240" w:beforeAutospacing="0" w:after="120" w:afterAutospacing="0" w:line="288" w:lineRule="auto"/>
        <w:rPr>
          <w:rFonts w:ascii="Univers" w:hAnsi="Univers"/>
          <w:color w:val="333333"/>
          <w:sz w:val="20"/>
        </w:rPr>
      </w:pPr>
      <w:r w:rsidRPr="00CD5B38">
        <w:rPr>
          <w:rFonts w:ascii="Univers" w:hAnsi="Univers"/>
          <w:color w:val="333333"/>
          <w:sz w:val="20"/>
        </w:rPr>
        <w:t>In</w:t>
      </w:r>
      <w:hyperlink r:id="rId34" w:history="1">
        <w:r w:rsidRPr="00CD5B38">
          <w:rPr>
            <w:rStyle w:val="apple-converted-space"/>
            <w:rFonts w:ascii="Univers" w:hAnsi="Univers"/>
            <w:color w:val="0099CC"/>
            <w:sz w:val="20"/>
          </w:rPr>
          <w:t> </w:t>
        </w:r>
        <w:r w:rsidRPr="00CD5B38">
          <w:rPr>
            <w:rStyle w:val="Hyperlink"/>
            <w:rFonts w:ascii="Univers" w:hAnsi="Univers"/>
            <w:color w:val="0099CC"/>
            <w:sz w:val="20"/>
          </w:rPr>
          <w:t>its decision</w:t>
        </w:r>
      </w:hyperlink>
      <w:r w:rsidRPr="00CD5B38">
        <w:rPr>
          <w:rFonts w:ascii="Univers" w:hAnsi="Univers"/>
          <w:color w:val="333333"/>
          <w:sz w:val="20"/>
        </w:rPr>
        <w:t>, which will take effect from the first full pay period on or after 1 July 2016, the FWC Expert Panel states that “the general economic climate is robust, with some continued improvement in productivity and historically low levels of inflation and wages growth.”</w:t>
      </w:r>
    </w:p>
    <w:p w:rsidR="00CD5B38" w:rsidRPr="00CD5B38" w:rsidRDefault="00CD5B38" w:rsidP="00CD5B38">
      <w:pPr>
        <w:pStyle w:val="NormalWeb"/>
        <w:shd w:val="clear" w:color="auto" w:fill="FFFFFF"/>
        <w:spacing w:before="240" w:beforeAutospacing="0" w:after="120" w:afterAutospacing="0" w:line="288" w:lineRule="auto"/>
        <w:rPr>
          <w:rFonts w:ascii="Univers" w:hAnsi="Univers"/>
          <w:color w:val="333333"/>
          <w:sz w:val="20"/>
        </w:rPr>
      </w:pPr>
      <w:r w:rsidRPr="00CD5B38">
        <w:rPr>
          <w:rFonts w:ascii="Univers" w:hAnsi="Univers"/>
          <w:color w:val="333333"/>
          <w:sz w:val="20"/>
        </w:rPr>
        <w:t>The Panel notes that the economy has grown close to trend, improving over the second half of 2015. Real GDP grew by 3% over the year to the December quarter 2015, compared to 2.2% over the year to the December quarter 2014. The headline consumer price index (CPI) rose by 1.3% over the twelve months to the March quarter 2016. The Panel also references stronger labour market conditions and an increase in labour productivity growth, as well as a fall in the unemployment rate from 6.1% in April 2015 to 5.7% in April 2016.</w:t>
      </w:r>
    </w:p>
    <w:p w:rsidR="00CD5B38" w:rsidRPr="00CD5B38" w:rsidRDefault="00CD5B38" w:rsidP="00CD5B38">
      <w:pPr>
        <w:pStyle w:val="NormalWeb"/>
        <w:shd w:val="clear" w:color="auto" w:fill="FFFFFF"/>
        <w:spacing w:before="240" w:beforeAutospacing="0" w:after="120" w:afterAutospacing="0" w:line="288" w:lineRule="auto"/>
        <w:rPr>
          <w:rFonts w:ascii="Univers" w:hAnsi="Univers"/>
          <w:color w:val="333333"/>
          <w:sz w:val="20"/>
        </w:rPr>
      </w:pPr>
      <w:r w:rsidRPr="00CD5B38">
        <w:rPr>
          <w:rFonts w:ascii="Univers" w:hAnsi="Univers"/>
          <w:color w:val="333333"/>
          <w:sz w:val="20"/>
        </w:rPr>
        <w:t>The Australian Council of Trade Unions (ACTU), which had pushed for an additional $30 per week, welcomed the increase but was “disappointed in the missed opportunity to truly narrow the gap between the minimum wage and average earnings”.</w:t>
      </w:r>
    </w:p>
    <w:p w:rsidR="00CD5B38" w:rsidRPr="00CD5B38" w:rsidRDefault="00CD5B38" w:rsidP="00CD5B38">
      <w:pPr>
        <w:pStyle w:val="NormalWeb"/>
        <w:shd w:val="clear" w:color="auto" w:fill="FFFFFF"/>
        <w:spacing w:before="240" w:beforeAutospacing="0" w:after="120" w:afterAutospacing="0" w:line="288" w:lineRule="auto"/>
        <w:rPr>
          <w:rFonts w:ascii="Univers" w:hAnsi="Univers"/>
          <w:color w:val="333333"/>
          <w:sz w:val="20"/>
        </w:rPr>
      </w:pPr>
      <w:r w:rsidRPr="00CD5B38">
        <w:rPr>
          <w:rFonts w:ascii="Univers" w:hAnsi="Univers"/>
          <w:color w:val="333333"/>
          <w:sz w:val="20"/>
        </w:rPr>
        <w:t>“If you take into account the inflation rate it delivers a real wage increase of just over 1 per cent”, said ACTU secretary David Oliver.</w:t>
      </w:r>
    </w:p>
    <w:p w:rsidR="00CD5B38" w:rsidRPr="00CD5B38" w:rsidRDefault="00CD5B38" w:rsidP="00CD5B38">
      <w:pPr>
        <w:pStyle w:val="NormalWeb"/>
        <w:shd w:val="clear" w:color="auto" w:fill="FFFFFF"/>
        <w:spacing w:before="240" w:beforeAutospacing="0" w:after="120" w:afterAutospacing="0" w:line="288" w:lineRule="auto"/>
        <w:rPr>
          <w:rFonts w:ascii="Univers" w:hAnsi="Univers"/>
          <w:color w:val="333333"/>
          <w:sz w:val="20"/>
        </w:rPr>
      </w:pPr>
      <w:r w:rsidRPr="00CD5B38">
        <w:rPr>
          <w:rFonts w:ascii="Univers" w:hAnsi="Univers"/>
          <w:color w:val="333333"/>
          <w:sz w:val="20"/>
        </w:rPr>
        <w:t xml:space="preserve">In contrast, the Australian Industry Group believes the increase is out of step with record low wage outcomes very low inflation. Chief executive Innes </w:t>
      </w:r>
      <w:proofErr w:type="spellStart"/>
      <w:r w:rsidRPr="00CD5B38">
        <w:rPr>
          <w:rFonts w:ascii="Univers" w:hAnsi="Univers"/>
          <w:color w:val="333333"/>
          <w:sz w:val="20"/>
        </w:rPr>
        <w:t>Willox</w:t>
      </w:r>
      <w:proofErr w:type="spellEnd"/>
      <w:r w:rsidRPr="00CD5B38">
        <w:rPr>
          <w:rFonts w:ascii="Univers" w:hAnsi="Univers"/>
          <w:color w:val="333333"/>
          <w:sz w:val="20"/>
        </w:rPr>
        <w:t xml:space="preserve"> said the increase will “put upwards pressure on wages … [and] will be a significant impost on businesses at a time when the economic and business environment is difficult, risky and uncertain”.  The Australian Industry Group had sought an increase of $10.50 per week.</w:t>
      </w:r>
    </w:p>
    <w:p w:rsidR="00CD5B38" w:rsidRPr="00CD5B38" w:rsidRDefault="00CD5B38" w:rsidP="00CD5B38">
      <w:pPr>
        <w:pStyle w:val="NormalWeb"/>
        <w:shd w:val="clear" w:color="auto" w:fill="FFFFFF"/>
        <w:spacing w:before="240" w:beforeAutospacing="0" w:after="120" w:afterAutospacing="0" w:line="288" w:lineRule="auto"/>
        <w:rPr>
          <w:rFonts w:ascii="Univers" w:hAnsi="Univers"/>
          <w:color w:val="333333"/>
          <w:sz w:val="20"/>
        </w:rPr>
      </w:pPr>
      <w:r w:rsidRPr="00CD5B38">
        <w:rPr>
          <w:rFonts w:ascii="Univers" w:hAnsi="Univers"/>
          <w:color w:val="333333"/>
          <w:sz w:val="20"/>
        </w:rPr>
        <w:t>Australian Chamber of Commerce and Industry CEO James Pearson warned that the extra costs would discourage many small businesses from hiring extra staff. He also pointed out that newly released Australian Bureau of Statistics (ABS) figures show that profits are down, and that inflation (1.3%) and growth in private sector wages (1.9%) are both below the increase in the minimum wage.</w:t>
      </w:r>
    </w:p>
    <w:p w:rsidR="00CD5B38" w:rsidRPr="00CD5B38" w:rsidRDefault="00CD5B38" w:rsidP="00CD5B38">
      <w:pPr>
        <w:shd w:val="clear" w:color="auto" w:fill="FFFFFF"/>
        <w:spacing w:before="240" w:after="240"/>
        <w:outlineLvl w:val="2"/>
        <w:rPr>
          <w:rFonts w:ascii="Helvetica" w:hAnsi="Helvetica"/>
          <w:b/>
          <w:bCs/>
          <w:color w:val="222222"/>
          <w:sz w:val="32"/>
          <w:szCs w:val="32"/>
        </w:rPr>
      </w:pPr>
      <w:r w:rsidRPr="00CD5B38">
        <w:rPr>
          <w:rFonts w:ascii="Helvetica" w:hAnsi="Helvetica"/>
          <w:b/>
          <w:bCs/>
          <w:color w:val="222222"/>
          <w:sz w:val="32"/>
          <w:szCs w:val="32"/>
        </w:rPr>
        <w:t>The facts about wages growth</w:t>
      </w:r>
    </w:p>
    <w:p w:rsidR="00CD5B38" w:rsidRPr="00CD5B38" w:rsidRDefault="00CD5B38" w:rsidP="00CD5B38">
      <w:pPr>
        <w:pStyle w:val="NormalWeb"/>
        <w:shd w:val="clear" w:color="auto" w:fill="FFFFFF"/>
        <w:spacing w:before="240" w:beforeAutospacing="0" w:after="120" w:afterAutospacing="0" w:line="288" w:lineRule="auto"/>
        <w:rPr>
          <w:rFonts w:ascii="Univers" w:hAnsi="Univers"/>
          <w:color w:val="333333"/>
          <w:sz w:val="20"/>
        </w:rPr>
      </w:pPr>
      <w:r w:rsidRPr="00CD5B38">
        <w:rPr>
          <w:rFonts w:ascii="Univers" w:hAnsi="Univers"/>
          <w:color w:val="333333"/>
          <w:sz w:val="20"/>
        </w:rPr>
        <w:t>The ABC’s Fact Check division has written an interesting article looking into</w:t>
      </w:r>
      <w:r w:rsidRPr="00CD5B38">
        <w:rPr>
          <w:rFonts w:ascii="Univers" w:hAnsi="Univers"/>
          <w:sz w:val="20"/>
        </w:rPr>
        <w:t> </w:t>
      </w:r>
      <w:hyperlink r:id="rId35" w:tgtFrame="_blank" w:history="1">
        <w:r w:rsidRPr="00CD5B38">
          <w:rPr>
            <w:rFonts w:ascii="Univers" w:hAnsi="Univers"/>
            <w:color w:val="333333"/>
            <w:sz w:val="20"/>
          </w:rPr>
          <w:t>whether wages growth really is the lowest since records began</w:t>
        </w:r>
      </w:hyperlink>
      <w:r w:rsidRPr="00CD5B38">
        <w:rPr>
          <w:rFonts w:ascii="Univers" w:hAnsi="Univers"/>
          <w:sz w:val="20"/>
        </w:rPr>
        <w:t> </w:t>
      </w:r>
      <w:r w:rsidRPr="00CD5B38">
        <w:rPr>
          <w:rFonts w:ascii="Univers" w:hAnsi="Univers"/>
          <w:color w:val="333333"/>
          <w:sz w:val="20"/>
        </w:rPr>
        <w:t xml:space="preserve">as claimed by </w:t>
      </w:r>
      <w:proofErr w:type="spellStart"/>
      <w:r w:rsidRPr="00CD5B38">
        <w:rPr>
          <w:rFonts w:ascii="Univers" w:hAnsi="Univers"/>
          <w:color w:val="333333"/>
          <w:sz w:val="20"/>
        </w:rPr>
        <w:t>Labor</w:t>
      </w:r>
      <w:proofErr w:type="spellEnd"/>
      <w:r w:rsidRPr="00CD5B38">
        <w:rPr>
          <w:rFonts w:ascii="Univers" w:hAnsi="Univers"/>
          <w:color w:val="333333"/>
          <w:sz w:val="20"/>
        </w:rPr>
        <w:t xml:space="preserve"> during the election campaign. The organisation spoke to experts, coming to the following conclusions.</w:t>
      </w:r>
    </w:p>
    <w:p w:rsidR="00CD5B38" w:rsidRPr="00CD5B38" w:rsidRDefault="00CD5B38" w:rsidP="00CD5B38">
      <w:pPr>
        <w:pStyle w:val="NormalWeb"/>
        <w:shd w:val="clear" w:color="auto" w:fill="FFFFFF"/>
        <w:spacing w:before="240" w:beforeAutospacing="0" w:after="120" w:afterAutospacing="0" w:line="288" w:lineRule="auto"/>
        <w:rPr>
          <w:rFonts w:ascii="Univers" w:hAnsi="Univers"/>
          <w:color w:val="333333"/>
          <w:sz w:val="20"/>
        </w:rPr>
      </w:pPr>
      <w:r w:rsidRPr="00CD5B38">
        <w:rPr>
          <w:rFonts w:ascii="Univers" w:hAnsi="Univers"/>
          <w:color w:val="333333"/>
          <w:sz w:val="20"/>
        </w:rPr>
        <w:t>Growth is at its lowest level since the collection of Wage Price Index data began in 1997. Male Average Weekly Earnings (AWE) data has been reported for longer, reaching back to the Second World War. Examining this data, the only time AWE was as low as that recorded in 2014-2015 was at the end of the war.</w:t>
      </w:r>
    </w:p>
    <w:p w:rsidR="00CD5B38" w:rsidRPr="00CD5B38" w:rsidRDefault="00E3200B" w:rsidP="00CD5B38">
      <w:pPr>
        <w:pStyle w:val="NormalWeb"/>
        <w:shd w:val="clear" w:color="auto" w:fill="FFFFFF"/>
        <w:spacing w:before="240" w:beforeAutospacing="0" w:after="120" w:afterAutospacing="0" w:line="288" w:lineRule="auto"/>
        <w:rPr>
          <w:rFonts w:ascii="Univers" w:hAnsi="Univers"/>
          <w:color w:val="333333"/>
          <w:sz w:val="20"/>
        </w:rPr>
      </w:pPr>
      <w:r>
        <w:rPr>
          <w:rFonts w:ascii="Univers" w:hAnsi="Univers"/>
          <w:color w:val="333333"/>
          <w:sz w:val="20"/>
        </w:rPr>
        <w:lastRenderedPageBreak/>
        <w:t>While the Wage Price I</w:t>
      </w:r>
      <w:r w:rsidR="00CD5B38" w:rsidRPr="00CD5B38">
        <w:rPr>
          <w:rFonts w:ascii="Univers" w:hAnsi="Univers"/>
          <w:color w:val="333333"/>
          <w:sz w:val="20"/>
        </w:rPr>
        <w:t>ndex measures changes in wages and salaries where the quality and quantity of labour are kept constant, AWE measures the current value of the average wage, which will change as hours worked rise and fall.</w:t>
      </w:r>
    </w:p>
    <w:p w:rsidR="00CD5B38" w:rsidRPr="00CD5B38" w:rsidRDefault="00CD5B38" w:rsidP="00CD5B38">
      <w:pPr>
        <w:pStyle w:val="NormalWeb"/>
        <w:shd w:val="clear" w:color="auto" w:fill="FFFFFF"/>
        <w:spacing w:before="240" w:beforeAutospacing="0" w:after="120" w:afterAutospacing="0" w:line="288" w:lineRule="auto"/>
        <w:rPr>
          <w:rFonts w:ascii="Univers" w:hAnsi="Univers"/>
          <w:color w:val="333333"/>
          <w:sz w:val="20"/>
        </w:rPr>
      </w:pPr>
      <w:r w:rsidRPr="00CD5B38">
        <w:rPr>
          <w:rFonts w:ascii="Univers" w:hAnsi="Univers"/>
          <w:color w:val="333333"/>
          <w:sz w:val="20"/>
        </w:rPr>
        <w:t>Longer wage series published by academics reveal that there were wage reductions at the end of the 19th</w:t>
      </w:r>
      <w:r w:rsidRPr="00CD5B38">
        <w:rPr>
          <w:rFonts w:ascii="Univers" w:hAnsi="Univers"/>
          <w:sz w:val="20"/>
        </w:rPr>
        <w:t> </w:t>
      </w:r>
      <w:r w:rsidRPr="00CD5B38">
        <w:rPr>
          <w:rFonts w:ascii="Univers" w:hAnsi="Univers"/>
          <w:color w:val="333333"/>
          <w:sz w:val="20"/>
        </w:rPr>
        <w:t>century and in the interwar period due to economic slumps.</w:t>
      </w:r>
    </w:p>
    <w:p w:rsidR="00CD5B38" w:rsidRPr="00CD5B38" w:rsidRDefault="00CD5B38" w:rsidP="00CD5B38">
      <w:pPr>
        <w:pStyle w:val="NormalWeb"/>
        <w:shd w:val="clear" w:color="auto" w:fill="FFFFFF"/>
        <w:spacing w:before="240" w:beforeAutospacing="0" w:after="120" w:afterAutospacing="0" w:line="288" w:lineRule="auto"/>
        <w:rPr>
          <w:rFonts w:ascii="Univers" w:hAnsi="Univers"/>
          <w:color w:val="333333"/>
          <w:sz w:val="20"/>
        </w:rPr>
      </w:pPr>
      <w:r w:rsidRPr="00CD5B38">
        <w:rPr>
          <w:rFonts w:ascii="Univers" w:hAnsi="Univers"/>
          <w:color w:val="333333"/>
          <w:sz w:val="20"/>
        </w:rPr>
        <w:t>Yet, workers may be more interested in real wages growth factoring</w:t>
      </w:r>
      <w:r w:rsidR="00E3200B">
        <w:rPr>
          <w:rFonts w:ascii="Univers" w:hAnsi="Univers"/>
          <w:color w:val="333333"/>
          <w:sz w:val="20"/>
        </w:rPr>
        <w:t xml:space="preserve"> in inflation. In terms of the Wage Price I</w:t>
      </w:r>
      <w:r w:rsidRPr="00CD5B38">
        <w:rPr>
          <w:rFonts w:ascii="Univers" w:hAnsi="Univers"/>
          <w:color w:val="333333"/>
          <w:sz w:val="20"/>
        </w:rPr>
        <w:t>ndex, real growth was lower in the financial crisis. Considering AWE, real wages growth has been lower on a number of occasions, including during the Second World War, at the end of the seventies and in the mid eighties.</w:t>
      </w:r>
    </w:p>
    <w:p w:rsidR="00CD5B38" w:rsidRPr="00CD5B38" w:rsidRDefault="00CD5B38" w:rsidP="00CD5B38">
      <w:pPr>
        <w:shd w:val="clear" w:color="auto" w:fill="FFFFFF"/>
        <w:spacing w:before="240" w:after="240"/>
        <w:outlineLvl w:val="2"/>
        <w:rPr>
          <w:rFonts w:ascii="Helvetica" w:hAnsi="Helvetica"/>
          <w:b/>
          <w:bCs/>
          <w:color w:val="222222"/>
          <w:sz w:val="32"/>
          <w:szCs w:val="32"/>
        </w:rPr>
      </w:pPr>
      <w:r w:rsidRPr="00CD5B38">
        <w:rPr>
          <w:rFonts w:ascii="Helvetica" w:hAnsi="Helvetica"/>
          <w:b/>
          <w:bCs/>
          <w:color w:val="222222"/>
          <w:sz w:val="32"/>
          <w:szCs w:val="32"/>
        </w:rPr>
        <w:t>Improvement in Australia’s global competitiveness</w:t>
      </w:r>
    </w:p>
    <w:p w:rsidR="00CD5B38" w:rsidRPr="00CD5B38" w:rsidRDefault="00CD5B38" w:rsidP="00CD5B38">
      <w:pPr>
        <w:pStyle w:val="NormalWeb"/>
        <w:shd w:val="clear" w:color="auto" w:fill="FFFFFF"/>
        <w:spacing w:before="240" w:beforeAutospacing="0" w:after="120" w:afterAutospacing="0" w:line="288" w:lineRule="auto"/>
        <w:rPr>
          <w:rFonts w:ascii="Univers" w:hAnsi="Univers"/>
          <w:color w:val="333333"/>
          <w:sz w:val="20"/>
        </w:rPr>
      </w:pPr>
      <w:r w:rsidRPr="00CD5B38">
        <w:rPr>
          <w:rFonts w:ascii="Univers" w:hAnsi="Univers"/>
          <w:color w:val="333333"/>
          <w:sz w:val="20"/>
        </w:rPr>
        <w:t>Australia has moved up in global competitiveness, according to the</w:t>
      </w:r>
      <w:r w:rsidRPr="00CD5B38">
        <w:rPr>
          <w:rStyle w:val="apple-converted-space"/>
          <w:rFonts w:ascii="Univers" w:hAnsi="Univers"/>
          <w:color w:val="333333"/>
          <w:sz w:val="20"/>
        </w:rPr>
        <w:t> </w:t>
      </w:r>
      <w:hyperlink r:id="rId36" w:tgtFrame="_blank" w:history="1">
        <w:r w:rsidRPr="00CD5B38">
          <w:rPr>
            <w:rStyle w:val="Hyperlink"/>
            <w:rFonts w:ascii="Univers" w:hAnsi="Univers"/>
            <w:color w:val="0099CC"/>
            <w:sz w:val="20"/>
          </w:rPr>
          <w:t>IMD World Competitiveness Yearbook 2016</w:t>
        </w:r>
      </w:hyperlink>
      <w:r w:rsidRPr="00CD5B38">
        <w:rPr>
          <w:rFonts w:ascii="Univers" w:hAnsi="Univers"/>
          <w:color w:val="333333"/>
          <w:sz w:val="20"/>
        </w:rPr>
        <w:t xml:space="preserve">, which compares and ranks countries based on more than 340 business competitiveness criteria. The findings are published annually by the IMD World Competitiveness </w:t>
      </w:r>
      <w:proofErr w:type="spellStart"/>
      <w:r w:rsidRPr="00CD5B38">
        <w:rPr>
          <w:rFonts w:ascii="Univers" w:hAnsi="Univers"/>
          <w:color w:val="333333"/>
          <w:sz w:val="20"/>
        </w:rPr>
        <w:t>Center</w:t>
      </w:r>
      <w:proofErr w:type="spellEnd"/>
      <w:r w:rsidRPr="00CD5B38">
        <w:rPr>
          <w:rFonts w:ascii="Univers" w:hAnsi="Univers"/>
          <w:color w:val="333333"/>
          <w:sz w:val="20"/>
        </w:rPr>
        <w:t>, a research group within the IMD business school.</w:t>
      </w:r>
    </w:p>
    <w:p w:rsidR="00CD5B38" w:rsidRPr="00CD5B38" w:rsidRDefault="00CD5B38" w:rsidP="00CD5B38">
      <w:pPr>
        <w:pStyle w:val="NormalWeb"/>
        <w:shd w:val="clear" w:color="auto" w:fill="FFFFFF"/>
        <w:spacing w:before="240" w:beforeAutospacing="0" w:after="120" w:afterAutospacing="0" w:line="288" w:lineRule="auto"/>
        <w:rPr>
          <w:rFonts w:ascii="Univers" w:hAnsi="Univers"/>
          <w:color w:val="333333"/>
          <w:sz w:val="20"/>
        </w:rPr>
      </w:pPr>
      <w:r w:rsidRPr="00CD5B38">
        <w:rPr>
          <w:rFonts w:ascii="Univers" w:hAnsi="Univers"/>
          <w:color w:val="333333"/>
          <w:sz w:val="20"/>
        </w:rPr>
        <w:t>Australia has changed its rank from 18th to 17th out of 61 economies on the competitiveness scoreboard, below New Zealand (16th) and above the United Kingdom (18th). The shift is due to improvement in factors such as labour regulations, government decision-making and fuel prices.</w:t>
      </w:r>
    </w:p>
    <w:p w:rsidR="00CD5B38" w:rsidRPr="00CD5B38" w:rsidRDefault="00CD5B38" w:rsidP="00CD5B38">
      <w:pPr>
        <w:pStyle w:val="NormalWeb"/>
        <w:shd w:val="clear" w:color="auto" w:fill="FFFFFF"/>
        <w:spacing w:before="240" w:beforeAutospacing="0" w:after="120" w:afterAutospacing="0" w:line="288" w:lineRule="auto"/>
        <w:rPr>
          <w:rFonts w:ascii="Univers" w:hAnsi="Univers"/>
          <w:color w:val="333333"/>
          <w:sz w:val="20"/>
        </w:rPr>
      </w:pPr>
      <w:r w:rsidRPr="00CD5B38">
        <w:rPr>
          <w:rFonts w:ascii="Univers" w:hAnsi="Univers"/>
          <w:color w:val="333333"/>
          <w:sz w:val="20"/>
        </w:rPr>
        <w:t>The</w:t>
      </w:r>
      <w:r>
        <w:rPr>
          <w:rFonts w:ascii="Univers" w:hAnsi="Univers"/>
          <w:color w:val="333333"/>
          <w:sz w:val="20"/>
        </w:rPr>
        <w:t xml:space="preserve"> </w:t>
      </w:r>
      <w:r w:rsidRPr="00CD5B38">
        <w:rPr>
          <w:rFonts w:ascii="Univers" w:hAnsi="Univers"/>
          <w:color w:val="333333"/>
          <w:sz w:val="20"/>
        </w:rPr>
        <w:t>Committee for Economic Development of Australia (CEDA) CEO Professor Stephen Martin said of note was Australia moving from being ranked 27th to 12th on economic resilience.</w:t>
      </w:r>
    </w:p>
    <w:p w:rsidR="00CD5B38" w:rsidRPr="00CD5B38" w:rsidRDefault="00CD5B38" w:rsidP="00CD5B38">
      <w:pPr>
        <w:pStyle w:val="NormalWeb"/>
        <w:shd w:val="clear" w:color="auto" w:fill="FFFFFF"/>
        <w:spacing w:before="240" w:beforeAutospacing="0" w:after="120" w:afterAutospacing="0" w:line="288" w:lineRule="auto"/>
        <w:rPr>
          <w:rFonts w:ascii="Univers" w:hAnsi="Univers"/>
          <w:color w:val="333333"/>
          <w:sz w:val="20"/>
        </w:rPr>
      </w:pPr>
      <w:r w:rsidRPr="00CD5B38">
        <w:rPr>
          <w:rFonts w:ascii="Univers" w:hAnsi="Univers"/>
          <w:color w:val="333333"/>
          <w:sz w:val="20"/>
        </w:rPr>
        <w:t>“The mining boom is over, but the slack is being picked up by other sectors, so while our economy is not growing as fast as in the previous decade, we are still growing”, he said.</w:t>
      </w:r>
    </w:p>
    <w:p w:rsidR="00CD5B38" w:rsidRPr="00CD5B38" w:rsidRDefault="00CD5B38" w:rsidP="00CD5B38">
      <w:pPr>
        <w:pStyle w:val="NormalWeb"/>
        <w:shd w:val="clear" w:color="auto" w:fill="FFFFFF"/>
        <w:spacing w:before="240" w:beforeAutospacing="0" w:after="120" w:afterAutospacing="0" w:line="288" w:lineRule="auto"/>
        <w:rPr>
          <w:rFonts w:ascii="Univers" w:hAnsi="Univers"/>
          <w:color w:val="333333"/>
          <w:sz w:val="20"/>
        </w:rPr>
      </w:pPr>
      <w:r w:rsidRPr="00CD5B38">
        <w:rPr>
          <w:rFonts w:ascii="Univers" w:hAnsi="Univers"/>
          <w:color w:val="333333"/>
          <w:sz w:val="20"/>
        </w:rPr>
        <w:t>However, competitiveness has also declined in some areas; notably, information technology skills dropped from 27th to 36th place.</w:t>
      </w:r>
    </w:p>
    <w:p w:rsidR="00CD5B38" w:rsidRPr="00CD5B38" w:rsidRDefault="00CD5B38" w:rsidP="00CD5B38">
      <w:pPr>
        <w:pStyle w:val="NormalWeb"/>
        <w:shd w:val="clear" w:color="auto" w:fill="FFFFFF"/>
        <w:spacing w:before="240" w:beforeAutospacing="0" w:after="120" w:afterAutospacing="0" w:line="288" w:lineRule="auto"/>
        <w:rPr>
          <w:rFonts w:ascii="Univers" w:hAnsi="Univers"/>
          <w:color w:val="333333"/>
          <w:sz w:val="20"/>
        </w:rPr>
      </w:pPr>
      <w:r w:rsidRPr="00CD5B38">
        <w:rPr>
          <w:rFonts w:ascii="Univers" w:hAnsi="Univers"/>
          <w:color w:val="333333"/>
          <w:sz w:val="20"/>
        </w:rPr>
        <w:t xml:space="preserve">Hong Kong was at the top of the list this year, followed by Switzerland and the United States, which is down from first place in 2015. Professor Arturo </w:t>
      </w:r>
      <w:proofErr w:type="spellStart"/>
      <w:r w:rsidRPr="00CD5B38">
        <w:rPr>
          <w:rFonts w:ascii="Univers" w:hAnsi="Univers"/>
          <w:color w:val="333333"/>
          <w:sz w:val="20"/>
        </w:rPr>
        <w:t>Bris</w:t>
      </w:r>
      <w:proofErr w:type="spellEnd"/>
      <w:r w:rsidRPr="00CD5B38">
        <w:rPr>
          <w:rFonts w:ascii="Univers" w:hAnsi="Univers"/>
          <w:color w:val="333333"/>
          <w:sz w:val="20"/>
        </w:rPr>
        <w:t xml:space="preserve">, Director of the IMD World Competitiveness </w:t>
      </w:r>
      <w:proofErr w:type="spellStart"/>
      <w:r w:rsidRPr="00CD5B38">
        <w:rPr>
          <w:rFonts w:ascii="Univers" w:hAnsi="Univers"/>
          <w:color w:val="333333"/>
          <w:sz w:val="20"/>
        </w:rPr>
        <w:t>Center</w:t>
      </w:r>
      <w:proofErr w:type="spellEnd"/>
      <w:r w:rsidRPr="00CD5B38">
        <w:rPr>
          <w:rFonts w:ascii="Univers" w:hAnsi="Univers"/>
          <w:color w:val="333333"/>
          <w:sz w:val="20"/>
        </w:rPr>
        <w:t>, said a consistent commitment to a favourable business environment was central to Hong Kong’s rise. The country is a leader in banking and finance, and its competitive tax regime encourages innovation.</w:t>
      </w:r>
    </w:p>
    <w:p w:rsidR="00CD5B38" w:rsidRPr="00CD5B38" w:rsidRDefault="00CD5B38" w:rsidP="00CD5B38">
      <w:pPr>
        <w:shd w:val="clear" w:color="auto" w:fill="FFFFFF"/>
        <w:spacing w:before="240" w:after="240"/>
        <w:outlineLvl w:val="2"/>
        <w:rPr>
          <w:rFonts w:ascii="Helvetica" w:hAnsi="Helvetica"/>
          <w:b/>
          <w:bCs/>
          <w:color w:val="222222"/>
          <w:sz w:val="32"/>
          <w:szCs w:val="32"/>
        </w:rPr>
      </w:pPr>
      <w:r w:rsidRPr="00CD5B38">
        <w:rPr>
          <w:rFonts w:ascii="Helvetica" w:hAnsi="Helvetica"/>
          <w:b/>
          <w:bCs/>
          <w:color w:val="222222"/>
          <w:sz w:val="32"/>
          <w:szCs w:val="32"/>
        </w:rPr>
        <w:t>US CEO pay trends</w:t>
      </w:r>
    </w:p>
    <w:p w:rsidR="00CD5B38" w:rsidRPr="00CD5B38" w:rsidRDefault="00CD5B38" w:rsidP="00CD5B38">
      <w:pPr>
        <w:pStyle w:val="NormalWeb"/>
        <w:shd w:val="clear" w:color="auto" w:fill="FFFFFF"/>
        <w:spacing w:before="240" w:beforeAutospacing="0" w:after="120" w:afterAutospacing="0" w:line="288" w:lineRule="auto"/>
        <w:rPr>
          <w:rFonts w:ascii="Univers" w:hAnsi="Univers"/>
          <w:color w:val="333333"/>
          <w:sz w:val="20"/>
        </w:rPr>
      </w:pPr>
      <w:r w:rsidRPr="00CD5B38">
        <w:rPr>
          <w:rFonts w:ascii="Univers" w:hAnsi="Univers"/>
          <w:color w:val="333333"/>
          <w:sz w:val="20"/>
        </w:rPr>
        <w:t xml:space="preserve">Two studies were recently published by US remuneration specialist </w:t>
      </w:r>
      <w:proofErr w:type="spellStart"/>
      <w:r w:rsidRPr="00CD5B38">
        <w:rPr>
          <w:rFonts w:ascii="Univers" w:hAnsi="Univers"/>
          <w:color w:val="333333"/>
          <w:sz w:val="20"/>
        </w:rPr>
        <w:t>Equilar</w:t>
      </w:r>
      <w:proofErr w:type="spellEnd"/>
      <w:r w:rsidRPr="00CD5B38">
        <w:rPr>
          <w:rFonts w:ascii="Univers" w:hAnsi="Univers"/>
          <w:color w:val="333333"/>
          <w:sz w:val="20"/>
        </w:rPr>
        <w:t xml:space="preserve"> on trends in US CEO pay, the first examining the 200 highest paid US CEOs (</w:t>
      </w:r>
      <w:proofErr w:type="spellStart"/>
      <w:r w:rsidRPr="00CD5B38">
        <w:rPr>
          <w:rFonts w:ascii="Univers" w:hAnsi="Univers"/>
          <w:color w:val="333333"/>
          <w:sz w:val="20"/>
        </w:rPr>
        <w:fldChar w:fldCharType="begin"/>
      </w:r>
      <w:r w:rsidRPr="00CD5B38">
        <w:rPr>
          <w:rFonts w:ascii="Univers" w:hAnsi="Univers"/>
          <w:color w:val="333333"/>
          <w:sz w:val="20"/>
        </w:rPr>
        <w:instrText xml:space="preserve"> HYPERLINK "http://www.equilar.com/reports/38-new-york-times-200-highest-paid-ceos-2016.html" \t "_blank" </w:instrText>
      </w:r>
      <w:r w:rsidRPr="00CD5B38">
        <w:rPr>
          <w:rFonts w:ascii="Univers" w:hAnsi="Univers"/>
          <w:color w:val="333333"/>
          <w:sz w:val="20"/>
        </w:rPr>
        <w:fldChar w:fldCharType="separate"/>
      </w:r>
      <w:r w:rsidRPr="00CD5B38">
        <w:rPr>
          <w:rStyle w:val="Hyperlink"/>
          <w:rFonts w:ascii="Univers" w:hAnsi="Univers"/>
          <w:color w:val="0099CC"/>
          <w:sz w:val="20"/>
        </w:rPr>
        <w:t>Equilar</w:t>
      </w:r>
      <w:proofErr w:type="spellEnd"/>
      <w:r w:rsidRPr="00CD5B38">
        <w:rPr>
          <w:rStyle w:val="Hyperlink"/>
          <w:rFonts w:ascii="Univers" w:hAnsi="Univers"/>
          <w:color w:val="0099CC"/>
          <w:sz w:val="20"/>
        </w:rPr>
        <w:t xml:space="preserve"> 200</w:t>
      </w:r>
      <w:r w:rsidRPr="00CD5B38">
        <w:rPr>
          <w:rFonts w:ascii="Univers" w:hAnsi="Univers"/>
          <w:color w:val="333333"/>
          <w:sz w:val="20"/>
        </w:rPr>
        <w:fldChar w:fldCharType="end"/>
      </w:r>
      <w:r w:rsidRPr="00CD5B38">
        <w:rPr>
          <w:rFonts w:ascii="Univers" w:hAnsi="Univers"/>
          <w:color w:val="333333"/>
          <w:sz w:val="20"/>
        </w:rPr>
        <w:t>) and the second</w:t>
      </w:r>
      <w:r w:rsidRPr="00CD5B38">
        <w:rPr>
          <w:rStyle w:val="apple-converted-space"/>
          <w:rFonts w:ascii="Univers" w:hAnsi="Univers"/>
          <w:color w:val="333333"/>
          <w:sz w:val="20"/>
        </w:rPr>
        <w:t> </w:t>
      </w:r>
      <w:hyperlink r:id="rId37" w:tgtFrame="_blank" w:history="1">
        <w:r w:rsidRPr="00CD5B38">
          <w:rPr>
            <w:rStyle w:val="Hyperlink"/>
            <w:rFonts w:ascii="Univers" w:hAnsi="Univers"/>
            <w:color w:val="0099CC"/>
            <w:sz w:val="20"/>
          </w:rPr>
          <w:t>examining S&amp;P 500 CEOs</w:t>
        </w:r>
      </w:hyperlink>
      <w:r w:rsidRPr="00CD5B38">
        <w:rPr>
          <w:rFonts w:ascii="Univers" w:hAnsi="Univers"/>
          <w:color w:val="333333"/>
          <w:sz w:val="20"/>
        </w:rPr>
        <w:t>. The studies caused confusion in the media, because despite coming from the same source, they appeared to report different results.</w:t>
      </w:r>
    </w:p>
    <w:p w:rsidR="00CD5B38" w:rsidRPr="00CD5B38" w:rsidRDefault="00CD5B38" w:rsidP="00CD5B38">
      <w:pPr>
        <w:pStyle w:val="NormalWeb"/>
        <w:shd w:val="clear" w:color="auto" w:fill="FFFFFF"/>
        <w:spacing w:before="240" w:beforeAutospacing="0" w:after="120" w:afterAutospacing="0" w:line="288" w:lineRule="auto"/>
        <w:rPr>
          <w:rFonts w:ascii="Univers" w:hAnsi="Univers"/>
          <w:color w:val="333333"/>
          <w:sz w:val="20"/>
        </w:rPr>
      </w:pPr>
      <w:r w:rsidRPr="00CD5B38">
        <w:rPr>
          <w:rFonts w:ascii="Univers" w:hAnsi="Univers"/>
          <w:color w:val="333333"/>
          <w:sz w:val="20"/>
        </w:rPr>
        <w:t>The first stated that average CEO pay declined by 15% in 2015, while the second found that median pay had increased by 4.5%. This contradiction is not unusual as not only is the constituent group different for the two studies, but one looks at average and the other at median. Upon closer examination the first study revealed a 5% median increase, bringing the results closer together.</w:t>
      </w:r>
    </w:p>
    <w:p w:rsidR="00CD5B38" w:rsidRPr="00CD5B38" w:rsidRDefault="00CD5B38" w:rsidP="00CD5B38">
      <w:pPr>
        <w:pStyle w:val="NormalWeb"/>
        <w:shd w:val="clear" w:color="auto" w:fill="FFFFFF"/>
        <w:spacing w:before="240" w:beforeAutospacing="0" w:after="120" w:afterAutospacing="0" w:line="288" w:lineRule="auto"/>
        <w:rPr>
          <w:rFonts w:ascii="Univers" w:hAnsi="Univers"/>
          <w:color w:val="333333"/>
          <w:sz w:val="20"/>
        </w:rPr>
      </w:pPr>
      <w:r w:rsidRPr="00CD5B38">
        <w:rPr>
          <w:rFonts w:ascii="Univers" w:hAnsi="Univers"/>
          <w:color w:val="333333"/>
          <w:sz w:val="20"/>
        </w:rPr>
        <w:lastRenderedPageBreak/>
        <w:t>Indeed, a</w:t>
      </w:r>
      <w:r w:rsidRPr="00CD5B38">
        <w:rPr>
          <w:rStyle w:val="apple-converted-space"/>
          <w:rFonts w:ascii="Univers" w:hAnsi="Univers"/>
          <w:color w:val="333333"/>
          <w:sz w:val="20"/>
        </w:rPr>
        <w:t> </w:t>
      </w:r>
      <w:hyperlink r:id="rId38" w:tgtFrame="_blank" w:history="1">
        <w:r w:rsidRPr="00CD5B38">
          <w:rPr>
            <w:rStyle w:val="Hyperlink"/>
            <w:rFonts w:ascii="Univers" w:hAnsi="Univers"/>
            <w:color w:val="0099CC"/>
            <w:sz w:val="20"/>
          </w:rPr>
          <w:t>New York Times article</w:t>
        </w:r>
      </w:hyperlink>
      <w:r w:rsidRPr="00CD5B38">
        <w:rPr>
          <w:rStyle w:val="apple-converted-space"/>
          <w:rFonts w:ascii="Univers" w:hAnsi="Univers"/>
          <w:color w:val="333333"/>
          <w:sz w:val="20"/>
        </w:rPr>
        <w:t> </w:t>
      </w:r>
      <w:r w:rsidR="00E3200B">
        <w:rPr>
          <w:rFonts w:ascii="Univers" w:hAnsi="Univers"/>
          <w:color w:val="333333"/>
          <w:sz w:val="20"/>
        </w:rPr>
        <w:t>argued</w:t>
      </w:r>
      <w:r w:rsidRPr="00CD5B38">
        <w:rPr>
          <w:rFonts w:ascii="Univers" w:hAnsi="Univers"/>
          <w:color w:val="333333"/>
          <w:sz w:val="20"/>
        </w:rPr>
        <w:t xml:space="preserve"> that the decline in average top CEO pay is not a trend. </w:t>
      </w:r>
      <w:r w:rsidR="00E3200B">
        <w:rPr>
          <w:rFonts w:ascii="Univers" w:hAnsi="Univers"/>
          <w:color w:val="333333"/>
          <w:sz w:val="20"/>
        </w:rPr>
        <w:t>It</w:t>
      </w:r>
      <w:r w:rsidRPr="00CD5B38">
        <w:rPr>
          <w:rFonts w:ascii="Univers" w:hAnsi="Univers"/>
          <w:color w:val="333333"/>
          <w:sz w:val="20"/>
        </w:rPr>
        <w:t xml:space="preserve"> suggested that lower average pay was primarily due to last year’s weak share market, which pulled down the value of certain executive pay packages. (The average remuneration package was 69% equity.)</w:t>
      </w:r>
    </w:p>
    <w:p w:rsidR="00CD5B38" w:rsidRPr="00CD5B38" w:rsidRDefault="00CD5B38" w:rsidP="00CD5B38">
      <w:pPr>
        <w:pStyle w:val="NormalWeb"/>
        <w:shd w:val="clear" w:color="auto" w:fill="FFFFFF"/>
        <w:spacing w:before="240" w:beforeAutospacing="0" w:after="120" w:afterAutospacing="0" w:line="288" w:lineRule="auto"/>
        <w:rPr>
          <w:rFonts w:ascii="Univers" w:hAnsi="Univers"/>
          <w:color w:val="333333"/>
          <w:sz w:val="20"/>
        </w:rPr>
      </w:pPr>
      <w:r w:rsidRPr="00CD5B38">
        <w:rPr>
          <w:rFonts w:ascii="Univers" w:hAnsi="Univers"/>
          <w:color w:val="333333"/>
          <w:sz w:val="20"/>
        </w:rPr>
        <w:t xml:space="preserve">For the first time since 2013, no CEO in the </w:t>
      </w:r>
      <w:proofErr w:type="spellStart"/>
      <w:r w:rsidRPr="00CD5B38">
        <w:rPr>
          <w:rFonts w:ascii="Univers" w:hAnsi="Univers"/>
          <w:color w:val="333333"/>
          <w:sz w:val="20"/>
        </w:rPr>
        <w:t>Equilar</w:t>
      </w:r>
      <w:proofErr w:type="spellEnd"/>
      <w:r w:rsidRPr="00CD5B38">
        <w:rPr>
          <w:rFonts w:ascii="Univers" w:hAnsi="Univers"/>
          <w:color w:val="333333"/>
          <w:sz w:val="20"/>
        </w:rPr>
        <w:t xml:space="preserve"> 200 was awarded more than </w:t>
      </w:r>
      <w:r w:rsidR="00E3200B">
        <w:rPr>
          <w:rFonts w:ascii="Univers" w:hAnsi="Univers"/>
          <w:color w:val="333333"/>
          <w:sz w:val="20"/>
        </w:rPr>
        <w:t>US</w:t>
      </w:r>
      <w:r w:rsidRPr="00CD5B38">
        <w:rPr>
          <w:rFonts w:ascii="Univers" w:hAnsi="Univers"/>
          <w:color w:val="333333"/>
          <w:sz w:val="20"/>
        </w:rPr>
        <w:t xml:space="preserve">$100 million. The highest earning executive was </w:t>
      </w:r>
      <w:proofErr w:type="spellStart"/>
      <w:r w:rsidRPr="00CD5B38">
        <w:rPr>
          <w:rFonts w:ascii="Univers" w:hAnsi="Univers"/>
          <w:color w:val="333333"/>
          <w:sz w:val="20"/>
        </w:rPr>
        <w:t>Dara</w:t>
      </w:r>
      <w:proofErr w:type="spellEnd"/>
      <w:r w:rsidRPr="00CD5B38">
        <w:rPr>
          <w:rFonts w:ascii="Univers" w:hAnsi="Univers"/>
          <w:color w:val="333333"/>
          <w:sz w:val="20"/>
        </w:rPr>
        <w:t xml:space="preserve"> </w:t>
      </w:r>
      <w:proofErr w:type="spellStart"/>
      <w:r w:rsidRPr="00CD5B38">
        <w:rPr>
          <w:rFonts w:ascii="Univers" w:hAnsi="Univers"/>
          <w:color w:val="333333"/>
          <w:sz w:val="20"/>
        </w:rPr>
        <w:t>Khosrowshahi</w:t>
      </w:r>
      <w:proofErr w:type="spellEnd"/>
      <w:r w:rsidRPr="00CD5B38">
        <w:rPr>
          <w:rFonts w:ascii="Univers" w:hAnsi="Univers"/>
          <w:color w:val="333333"/>
          <w:sz w:val="20"/>
        </w:rPr>
        <w:t xml:space="preserve"> of Expedia at </w:t>
      </w:r>
      <w:r w:rsidR="00E3200B">
        <w:rPr>
          <w:rFonts w:ascii="Univers" w:hAnsi="Univers"/>
          <w:color w:val="333333"/>
          <w:sz w:val="20"/>
        </w:rPr>
        <w:t>US</w:t>
      </w:r>
      <w:r w:rsidRPr="00CD5B38">
        <w:rPr>
          <w:rFonts w:ascii="Univers" w:hAnsi="Univers"/>
          <w:color w:val="333333"/>
          <w:sz w:val="20"/>
        </w:rPr>
        <w:t>$94.6 million.</w:t>
      </w:r>
    </w:p>
    <w:p w:rsidR="00CD5B38" w:rsidRPr="00CD5B38" w:rsidRDefault="00CD5B38" w:rsidP="00CD5B38">
      <w:pPr>
        <w:pStyle w:val="NormalWeb"/>
        <w:shd w:val="clear" w:color="auto" w:fill="FFFFFF"/>
        <w:spacing w:before="240" w:beforeAutospacing="0" w:after="120" w:afterAutospacing="0" w:line="288" w:lineRule="auto"/>
        <w:rPr>
          <w:rFonts w:ascii="Univers" w:hAnsi="Univers"/>
          <w:color w:val="333333"/>
          <w:sz w:val="20"/>
        </w:rPr>
      </w:pPr>
      <w:r w:rsidRPr="00CD5B38">
        <w:rPr>
          <w:rFonts w:ascii="Univers" w:hAnsi="Univers"/>
          <w:color w:val="333333"/>
          <w:sz w:val="20"/>
        </w:rPr>
        <w:t xml:space="preserve">Unsurprisingly, some of the highest pay packages were earned in special circumstances. In Mr </w:t>
      </w:r>
      <w:proofErr w:type="spellStart"/>
      <w:r w:rsidRPr="00CD5B38">
        <w:rPr>
          <w:rFonts w:ascii="Univers" w:hAnsi="Univers"/>
          <w:color w:val="333333"/>
          <w:sz w:val="20"/>
        </w:rPr>
        <w:t>Khosrowshahi’s</w:t>
      </w:r>
      <w:proofErr w:type="spellEnd"/>
      <w:r w:rsidRPr="00CD5B38">
        <w:rPr>
          <w:rFonts w:ascii="Univers" w:hAnsi="Univers"/>
          <w:color w:val="333333"/>
          <w:sz w:val="20"/>
        </w:rPr>
        <w:t xml:space="preserve"> case, the 881% increase in his total pay was chiefly due to a new stock option grant. Another standout was Frank </w:t>
      </w:r>
      <w:proofErr w:type="spellStart"/>
      <w:r w:rsidRPr="00CD5B38">
        <w:rPr>
          <w:rFonts w:ascii="Univers" w:hAnsi="Univers"/>
          <w:color w:val="333333"/>
          <w:sz w:val="20"/>
        </w:rPr>
        <w:t>Bisignano</w:t>
      </w:r>
      <w:proofErr w:type="spellEnd"/>
      <w:r w:rsidRPr="00CD5B38">
        <w:rPr>
          <w:rFonts w:ascii="Univers" w:hAnsi="Univers"/>
          <w:color w:val="333333"/>
          <w:sz w:val="20"/>
        </w:rPr>
        <w:t xml:space="preserve"> of First Data, who was the sixth highest paid at </w:t>
      </w:r>
      <w:r w:rsidR="00E3200B">
        <w:rPr>
          <w:rFonts w:ascii="Univers" w:hAnsi="Univers"/>
          <w:color w:val="333333"/>
          <w:sz w:val="20"/>
        </w:rPr>
        <w:t>US</w:t>
      </w:r>
      <w:r w:rsidRPr="00CD5B38">
        <w:rPr>
          <w:rFonts w:ascii="Univers" w:hAnsi="Univers"/>
          <w:color w:val="333333"/>
          <w:sz w:val="20"/>
        </w:rPr>
        <w:t>$51.6 million (a 454% increase from 2014) due to IPO retention awards.</w:t>
      </w:r>
    </w:p>
    <w:p w:rsidR="00CD5B38" w:rsidRPr="00CD5B38" w:rsidRDefault="00CD5B38" w:rsidP="00CD5B38">
      <w:pPr>
        <w:pStyle w:val="NormalWeb"/>
        <w:shd w:val="clear" w:color="auto" w:fill="FFFFFF"/>
        <w:spacing w:before="240" w:beforeAutospacing="0" w:after="120" w:afterAutospacing="0" w:line="288" w:lineRule="auto"/>
        <w:rPr>
          <w:rFonts w:ascii="Univers" w:hAnsi="Univers"/>
          <w:color w:val="333333"/>
          <w:sz w:val="20"/>
        </w:rPr>
      </w:pPr>
      <w:r w:rsidRPr="00CD5B38">
        <w:rPr>
          <w:rFonts w:ascii="Univers" w:hAnsi="Univers"/>
          <w:color w:val="333333"/>
          <w:sz w:val="20"/>
        </w:rPr>
        <w:t xml:space="preserve">In the S&amp;P 500 study, </w:t>
      </w:r>
      <w:proofErr w:type="spellStart"/>
      <w:r w:rsidRPr="00CD5B38">
        <w:rPr>
          <w:rFonts w:ascii="Univers" w:hAnsi="Univers"/>
          <w:color w:val="333333"/>
          <w:sz w:val="20"/>
        </w:rPr>
        <w:t>Equilar</w:t>
      </w:r>
      <w:proofErr w:type="spellEnd"/>
      <w:r w:rsidRPr="00CD5B38">
        <w:rPr>
          <w:rFonts w:ascii="Univers" w:hAnsi="Univers"/>
          <w:color w:val="333333"/>
          <w:sz w:val="20"/>
        </w:rPr>
        <w:t xml:space="preserve"> found that companies were increasingly tying awards to performance and shareholder returns. Around a quarter of CEO awards in the S&amp;P 500 use total shareholder return (TSR) as one of their performance hurdles, which is double the percentage from three years earlier.</w:t>
      </w:r>
    </w:p>
    <w:p w:rsidR="00CD5B38" w:rsidRPr="00CD5B38" w:rsidRDefault="00CD5B38" w:rsidP="00CD5B38">
      <w:pPr>
        <w:pStyle w:val="NormalWeb"/>
        <w:shd w:val="clear" w:color="auto" w:fill="FFFFFF"/>
        <w:spacing w:before="240" w:beforeAutospacing="0" w:after="120" w:afterAutospacing="0" w:line="288" w:lineRule="auto"/>
        <w:rPr>
          <w:rFonts w:ascii="Univers" w:hAnsi="Univers"/>
          <w:color w:val="333333"/>
          <w:sz w:val="20"/>
        </w:rPr>
      </w:pPr>
      <w:r w:rsidRPr="00CD5B38">
        <w:rPr>
          <w:rFonts w:ascii="Univers" w:hAnsi="Univers"/>
          <w:color w:val="333333"/>
          <w:sz w:val="20"/>
        </w:rPr>
        <w:t>An</w:t>
      </w:r>
      <w:r w:rsidRPr="00CD5B38">
        <w:rPr>
          <w:rStyle w:val="apple-converted-space"/>
          <w:rFonts w:ascii="Univers" w:hAnsi="Univers"/>
          <w:color w:val="333333"/>
          <w:sz w:val="20"/>
        </w:rPr>
        <w:t> </w:t>
      </w:r>
      <w:hyperlink r:id="rId39" w:tgtFrame="_blank" w:history="1">
        <w:r w:rsidRPr="00CD5B38">
          <w:rPr>
            <w:rStyle w:val="Hyperlink"/>
            <w:rFonts w:ascii="Univers" w:hAnsi="Univers"/>
            <w:color w:val="0099CC"/>
            <w:sz w:val="20"/>
          </w:rPr>
          <w:t>Associated Press article</w:t>
        </w:r>
      </w:hyperlink>
      <w:r w:rsidRPr="00CD5B38">
        <w:rPr>
          <w:rStyle w:val="apple-converted-space"/>
          <w:rFonts w:ascii="Univers" w:hAnsi="Univers"/>
          <w:color w:val="333333"/>
          <w:sz w:val="20"/>
        </w:rPr>
        <w:t> </w:t>
      </w:r>
      <w:r w:rsidRPr="00CD5B38">
        <w:rPr>
          <w:rFonts w:ascii="Univers" w:hAnsi="Univers"/>
          <w:color w:val="333333"/>
          <w:sz w:val="20"/>
        </w:rPr>
        <w:t xml:space="preserve">on the study points out that </w:t>
      </w:r>
      <w:proofErr w:type="gramStart"/>
      <w:r w:rsidRPr="00CD5B38">
        <w:rPr>
          <w:rFonts w:ascii="Univers" w:hAnsi="Univers"/>
          <w:color w:val="333333"/>
          <w:sz w:val="20"/>
        </w:rPr>
        <w:t>the  dependence</w:t>
      </w:r>
      <w:proofErr w:type="gramEnd"/>
      <w:r w:rsidRPr="00CD5B38">
        <w:rPr>
          <w:rFonts w:ascii="Univers" w:hAnsi="Univers"/>
          <w:color w:val="333333"/>
          <w:sz w:val="20"/>
        </w:rPr>
        <w:t xml:space="preserve"> of remuneration on shareholder return is one reason why the increase in median CEO pay was the second slowest in the past five years (up from 0.8% in 2014, but well below 8.8% in 2013</w:t>
      </w:r>
      <w:r w:rsidRPr="00CD5B38">
        <w:rPr>
          <w:rStyle w:val="Strong"/>
          <w:rFonts w:ascii="Univers" w:hAnsi="Univers"/>
          <w:color w:val="333333"/>
          <w:sz w:val="20"/>
        </w:rPr>
        <w:t>). Of the sample, the median company achieved a total shareholder return of zero in the latest fiscal year.</w:t>
      </w:r>
    </w:p>
    <w:p w:rsidR="00CD5B38" w:rsidRPr="00CD5B38" w:rsidRDefault="00CD5B38" w:rsidP="00CD5B38">
      <w:pPr>
        <w:pStyle w:val="NormalWeb"/>
        <w:shd w:val="clear" w:color="auto" w:fill="FFFFFF"/>
        <w:spacing w:before="240" w:beforeAutospacing="0" w:after="120" w:afterAutospacing="0" w:line="288" w:lineRule="auto"/>
        <w:rPr>
          <w:rFonts w:ascii="Univers" w:hAnsi="Univers"/>
          <w:color w:val="333333"/>
          <w:sz w:val="20"/>
        </w:rPr>
      </w:pPr>
      <w:r w:rsidRPr="00CD5B38">
        <w:rPr>
          <w:rStyle w:val="Strong"/>
          <w:rFonts w:ascii="Univers" w:hAnsi="Univers"/>
          <w:color w:val="333333"/>
          <w:sz w:val="20"/>
        </w:rPr>
        <w:t>Out of a total of 341 executives in the study, only 17 were female. Yet females were top earners:</w:t>
      </w:r>
      <w:r w:rsidRPr="00CD5B38">
        <w:rPr>
          <w:rStyle w:val="apple-converted-space"/>
          <w:rFonts w:ascii="Univers" w:hAnsi="Univers"/>
          <w:b/>
          <w:bCs/>
          <w:color w:val="333333"/>
          <w:sz w:val="20"/>
        </w:rPr>
        <w:t> </w:t>
      </w:r>
      <w:r w:rsidRPr="00CD5B38">
        <w:rPr>
          <w:rFonts w:ascii="Univers" w:hAnsi="Univers"/>
          <w:color w:val="333333"/>
          <w:sz w:val="20"/>
        </w:rPr>
        <w:t>median female pay reached $18.0 million compared with a median of $10.5 million for the 324 males.</w:t>
      </w:r>
    </w:p>
    <w:p w:rsidR="00CD5B38" w:rsidRPr="00CD5B38" w:rsidRDefault="00CD5B38" w:rsidP="00CD5B38">
      <w:pPr>
        <w:shd w:val="clear" w:color="auto" w:fill="FFFFFF"/>
        <w:spacing w:before="240" w:after="240"/>
        <w:outlineLvl w:val="2"/>
        <w:rPr>
          <w:rFonts w:ascii="Helvetica" w:hAnsi="Helvetica"/>
          <w:b/>
          <w:bCs/>
          <w:color w:val="222222"/>
          <w:sz w:val="32"/>
          <w:szCs w:val="32"/>
        </w:rPr>
      </w:pPr>
      <w:proofErr w:type="spellStart"/>
      <w:r w:rsidRPr="00CD5B38">
        <w:rPr>
          <w:rFonts w:ascii="Helvetica" w:hAnsi="Helvetica"/>
          <w:b/>
          <w:bCs/>
          <w:color w:val="222222"/>
          <w:sz w:val="32"/>
          <w:szCs w:val="32"/>
        </w:rPr>
        <w:t>Linkedin</w:t>
      </w:r>
      <w:proofErr w:type="spellEnd"/>
      <w:r w:rsidRPr="00CD5B38">
        <w:rPr>
          <w:rFonts w:ascii="Helvetica" w:hAnsi="Helvetica"/>
          <w:b/>
          <w:bCs/>
          <w:color w:val="222222"/>
          <w:sz w:val="32"/>
          <w:szCs w:val="32"/>
        </w:rPr>
        <w:t xml:space="preserve"> releases report on recruiting trends</w:t>
      </w:r>
    </w:p>
    <w:p w:rsidR="00CD5B38" w:rsidRPr="00CD5B38" w:rsidRDefault="00CD5B38" w:rsidP="00CD5B38">
      <w:pPr>
        <w:pStyle w:val="NormalWeb"/>
        <w:shd w:val="clear" w:color="auto" w:fill="FFFFFF"/>
        <w:spacing w:before="0" w:beforeAutospacing="0" w:after="255" w:afterAutospacing="0"/>
        <w:rPr>
          <w:rFonts w:ascii="Univers" w:hAnsi="Univers"/>
          <w:color w:val="333333"/>
          <w:sz w:val="20"/>
        </w:rPr>
      </w:pPr>
      <w:r w:rsidRPr="00CD5B38">
        <w:rPr>
          <w:rFonts w:ascii="Univers" w:hAnsi="Univers"/>
          <w:color w:val="333333"/>
          <w:sz w:val="20"/>
        </w:rPr>
        <w:t xml:space="preserve">A </w:t>
      </w:r>
      <w:proofErr w:type="spellStart"/>
      <w:r w:rsidRPr="00CD5B38">
        <w:rPr>
          <w:rFonts w:ascii="Univers" w:hAnsi="Univers"/>
          <w:color w:val="333333"/>
          <w:sz w:val="20"/>
        </w:rPr>
        <w:t>Linkedin</w:t>
      </w:r>
      <w:proofErr w:type="spellEnd"/>
      <w:r w:rsidRPr="00CD5B38">
        <w:rPr>
          <w:rStyle w:val="apple-converted-space"/>
          <w:rFonts w:ascii="Univers" w:hAnsi="Univers"/>
          <w:color w:val="333333"/>
          <w:sz w:val="20"/>
        </w:rPr>
        <w:t> </w:t>
      </w:r>
      <w:hyperlink r:id="rId40" w:tgtFrame="_blank" w:history="1">
        <w:r w:rsidRPr="00CD5B38">
          <w:rPr>
            <w:rStyle w:val="Hyperlink"/>
            <w:rFonts w:ascii="Univers" w:hAnsi="Univers"/>
            <w:color w:val="0099CC"/>
            <w:sz w:val="20"/>
          </w:rPr>
          <w:t>report on recruiting trends</w:t>
        </w:r>
      </w:hyperlink>
      <w:r w:rsidRPr="00CD5B38">
        <w:rPr>
          <w:rStyle w:val="apple-converted-space"/>
          <w:rFonts w:ascii="Univers" w:hAnsi="Univers"/>
          <w:color w:val="333333"/>
          <w:sz w:val="20"/>
        </w:rPr>
        <w:t> </w:t>
      </w:r>
      <w:r w:rsidRPr="00CD5B38">
        <w:rPr>
          <w:rFonts w:ascii="Univers" w:hAnsi="Univers"/>
          <w:color w:val="333333"/>
          <w:sz w:val="20"/>
        </w:rPr>
        <w:t>across Australia and New Zealand has revealed that the gap between hiring volume and budget is widening, and is likely to continue to do so.</w:t>
      </w:r>
    </w:p>
    <w:p w:rsidR="00CD5B38" w:rsidRPr="00CD5B38" w:rsidRDefault="00CD5B38" w:rsidP="00CD5B38">
      <w:pPr>
        <w:pStyle w:val="NormalWeb"/>
        <w:shd w:val="clear" w:color="auto" w:fill="FFFFFF"/>
        <w:spacing w:before="0" w:beforeAutospacing="0" w:after="255" w:afterAutospacing="0"/>
        <w:rPr>
          <w:rFonts w:ascii="Univers" w:hAnsi="Univers"/>
          <w:color w:val="333333"/>
          <w:sz w:val="20"/>
        </w:rPr>
      </w:pPr>
      <w:r w:rsidRPr="00CD5B38">
        <w:rPr>
          <w:rFonts w:ascii="Univers" w:hAnsi="Univers"/>
          <w:color w:val="333333"/>
          <w:sz w:val="20"/>
        </w:rPr>
        <w:t>In 2015, hiring volumes increased by 54%, however hiring budgets only increased by 34%.This imbalance is an impediment to overcoming the biggest obstacle to attracting top talent, which 53% of participants agreed was finding candidates in high demand talent pools.</w:t>
      </w:r>
    </w:p>
    <w:p w:rsidR="00CD5B38" w:rsidRPr="00CD5B38" w:rsidRDefault="00CD5B38" w:rsidP="00CD5B38">
      <w:pPr>
        <w:pStyle w:val="NormalWeb"/>
        <w:shd w:val="clear" w:color="auto" w:fill="FFFFFF"/>
        <w:spacing w:before="0" w:beforeAutospacing="0" w:after="255" w:afterAutospacing="0"/>
        <w:rPr>
          <w:rFonts w:ascii="Univers" w:hAnsi="Univers"/>
          <w:color w:val="333333"/>
          <w:sz w:val="20"/>
        </w:rPr>
      </w:pPr>
      <w:r w:rsidRPr="00CD5B38">
        <w:rPr>
          <w:rFonts w:ascii="Univers" w:hAnsi="Univers"/>
          <w:color w:val="333333"/>
          <w:sz w:val="20"/>
        </w:rPr>
        <w:t>In addition, only 19% of Australian and New Zealand organisations felt they measured quality of hire effectively. This is well below the global average of 33%. Indian and SE Asian organisations were more confident at 54% and 39% respectively.</w:t>
      </w:r>
    </w:p>
    <w:p w:rsidR="003357E4" w:rsidRPr="00CD5B38" w:rsidRDefault="00EC00F8" w:rsidP="003357E4">
      <w:pPr>
        <w:shd w:val="clear" w:color="auto" w:fill="FFFFFF"/>
        <w:spacing w:before="100" w:beforeAutospacing="1" w:after="100" w:afterAutospacing="1" w:line="307" w:lineRule="atLeast"/>
        <w:jc w:val="right"/>
        <w:rPr>
          <w:rFonts w:ascii="Univers" w:hAnsi="Univers"/>
          <w:b/>
          <w:color w:val="0F4B7D"/>
          <w:kern w:val="32"/>
          <w:sz w:val="22"/>
        </w:rPr>
      </w:pPr>
      <w:hyperlink w:anchor="Title" w:history="1">
        <w:r w:rsidR="003357E4" w:rsidRPr="00CD5B38">
          <w:rPr>
            <w:rFonts w:ascii="Univers" w:hAnsi="Univers"/>
            <w:b/>
            <w:color w:val="0F4B7D"/>
            <w:sz w:val="22"/>
          </w:rPr>
          <w:t xml:space="preserve">Back </w:t>
        </w:r>
        <w:r w:rsidR="003357E4" w:rsidRPr="00CD5B38">
          <w:rPr>
            <w:rFonts w:ascii="Univers" w:hAnsi="Univers"/>
            <w:b/>
            <w:color w:val="0F4B7D"/>
            <w:sz w:val="22"/>
          </w:rPr>
          <w:t>t</w:t>
        </w:r>
        <w:r w:rsidR="003357E4" w:rsidRPr="00CD5B38">
          <w:rPr>
            <w:rFonts w:ascii="Univers" w:hAnsi="Univers"/>
            <w:b/>
            <w:color w:val="0F4B7D"/>
            <w:sz w:val="22"/>
          </w:rPr>
          <w:t>o Title Page</w:t>
        </w:r>
      </w:hyperlink>
    </w:p>
    <w:p w:rsidR="003357E4" w:rsidRPr="00CD5B38" w:rsidRDefault="003357E4" w:rsidP="00A92319">
      <w:pPr>
        <w:pStyle w:val="EANormal"/>
        <w:keepNext/>
        <w:spacing w:before="120"/>
        <w:rPr>
          <w:b/>
        </w:rPr>
        <w:sectPr w:rsidR="003357E4" w:rsidRPr="00CD5B38" w:rsidSect="007323AD">
          <w:headerReference w:type="even" r:id="rId41"/>
          <w:headerReference w:type="default" r:id="rId42"/>
          <w:footerReference w:type="even" r:id="rId43"/>
          <w:footerReference w:type="default" r:id="rId44"/>
          <w:headerReference w:type="first" r:id="rId45"/>
          <w:footerReference w:type="first" r:id="rId46"/>
          <w:pgSz w:w="11907" w:h="16839" w:code="9"/>
          <w:pgMar w:top="1701" w:right="1134" w:bottom="1134" w:left="1418" w:header="567" w:footer="794" w:gutter="0"/>
          <w:pgBorders w:offsetFrom="page">
            <w:top w:val="single" w:sz="18" w:space="24" w:color="0F4B7D"/>
            <w:left w:val="single" w:sz="18" w:space="24" w:color="0F4B7D"/>
            <w:bottom w:val="single" w:sz="18" w:space="24" w:color="0F4B7D"/>
            <w:right w:val="single" w:sz="18" w:space="24" w:color="0F4B7D"/>
          </w:pgBorders>
          <w:cols w:space="708"/>
          <w:docGrid w:linePitch="360"/>
        </w:sectPr>
      </w:pPr>
    </w:p>
    <w:p w:rsidR="005E6949" w:rsidRPr="003357E4" w:rsidRDefault="005E6949" w:rsidP="003357E4">
      <w:pPr>
        <w:pStyle w:val="Heading4"/>
        <w:spacing w:before="0" w:after="162" w:line="307" w:lineRule="atLeast"/>
        <w:jc w:val="right"/>
        <w:rPr>
          <w:rFonts w:ascii="Helvetica" w:hAnsi="Helvetica"/>
          <w:b/>
          <w:bCs w:val="0"/>
          <w:color w:val="0F4B7D"/>
          <w:kern w:val="32"/>
          <w:sz w:val="48"/>
          <w:szCs w:val="48"/>
        </w:rPr>
      </w:pPr>
      <w:bookmarkStart w:id="6" w:name="_Toc393881831"/>
      <w:r w:rsidRPr="003357E4">
        <w:rPr>
          <w:rFonts w:ascii="Helvetica" w:hAnsi="Helvetica"/>
          <w:b/>
          <w:bCs w:val="0"/>
          <w:color w:val="0F4B7D"/>
          <w:kern w:val="32"/>
          <w:sz w:val="48"/>
          <w:szCs w:val="48"/>
        </w:rPr>
        <w:lastRenderedPageBreak/>
        <w:t>About us</w:t>
      </w:r>
      <w:bookmarkEnd w:id="6"/>
    </w:p>
    <w:p w:rsidR="00773F18" w:rsidRDefault="00773F18" w:rsidP="00A92319">
      <w:pPr>
        <w:pStyle w:val="EANormal"/>
        <w:keepNext/>
        <w:spacing w:before="120"/>
        <w:sectPr w:rsidR="00773F18" w:rsidSect="007323AD">
          <w:pgSz w:w="11907" w:h="16839" w:code="9"/>
          <w:pgMar w:top="1701" w:right="1134" w:bottom="1134" w:left="1418" w:header="567" w:footer="794" w:gutter="0"/>
          <w:pgBorders w:offsetFrom="page">
            <w:top w:val="single" w:sz="18" w:space="24" w:color="0F4B7D"/>
            <w:left w:val="single" w:sz="18" w:space="24" w:color="0F4B7D"/>
            <w:bottom w:val="single" w:sz="18" w:space="24" w:color="0F4B7D"/>
            <w:right w:val="single" w:sz="18" w:space="24" w:color="0F4B7D"/>
          </w:pgBorders>
          <w:cols w:space="708"/>
          <w:docGrid w:linePitch="360"/>
        </w:sectPr>
      </w:pPr>
    </w:p>
    <w:p w:rsidR="00393018" w:rsidRPr="00E3200B" w:rsidRDefault="00393018" w:rsidP="00E3200B">
      <w:pPr>
        <w:pStyle w:val="NormalWeb"/>
        <w:shd w:val="clear" w:color="auto" w:fill="FFFFFF"/>
        <w:spacing w:before="240" w:beforeAutospacing="0" w:after="120" w:afterAutospacing="0" w:line="288" w:lineRule="auto"/>
        <w:rPr>
          <w:rFonts w:ascii="Univers" w:hAnsi="Univers"/>
          <w:color w:val="333333"/>
          <w:sz w:val="20"/>
        </w:rPr>
      </w:pPr>
      <w:r w:rsidRPr="00E3200B">
        <w:rPr>
          <w:rFonts w:ascii="Univers" w:hAnsi="Univers"/>
          <w:color w:val="333333"/>
          <w:sz w:val="20"/>
        </w:rPr>
        <w:lastRenderedPageBreak/>
        <w:t>For more than 25 years, Egan Associates has advised leading organisations and emerging enterprises in Australia and New Zealand on the remuneration of Board Directors, executives and key staff members, as well as performance management, corporate governance and Board effectiveness.</w:t>
      </w:r>
    </w:p>
    <w:p w:rsidR="00393018" w:rsidRDefault="00393018" w:rsidP="00393018">
      <w:pPr>
        <w:pStyle w:val="EANormal"/>
        <w:spacing w:line="276" w:lineRule="auto"/>
        <w:rPr>
          <w:rFonts w:ascii="Univers" w:hAnsi="Univers"/>
          <w:sz w:val="20"/>
          <w:szCs w:val="20"/>
        </w:rPr>
      </w:pPr>
      <w:r w:rsidRPr="00C74603">
        <w:rPr>
          <w:rFonts w:ascii="Univers" w:hAnsi="Univers"/>
          <w:sz w:val="20"/>
          <w:szCs w:val="20"/>
        </w:rPr>
        <w:t>Our Services include:</w:t>
      </w:r>
    </w:p>
    <w:p w:rsidR="0055518F" w:rsidRPr="0055518F" w:rsidRDefault="00EC00F8" w:rsidP="0055518F">
      <w:pPr>
        <w:pStyle w:val="EANormal"/>
        <w:numPr>
          <w:ilvl w:val="0"/>
          <w:numId w:val="6"/>
        </w:numPr>
        <w:spacing w:after="0" w:line="276" w:lineRule="auto"/>
        <w:ind w:left="426"/>
        <w:rPr>
          <w:rFonts w:ascii="Univers" w:hAnsi="Univers"/>
          <w:sz w:val="20"/>
          <w:szCs w:val="20"/>
        </w:rPr>
      </w:pPr>
      <w:hyperlink r:id="rId47" w:anchor="Benchmarking" w:history="1">
        <w:r w:rsidR="0055518F" w:rsidRPr="0055518F">
          <w:rPr>
            <w:rFonts w:ascii="Univers" w:hAnsi="Univers"/>
            <w:b/>
            <w:sz w:val="20"/>
            <w:szCs w:val="20"/>
          </w:rPr>
          <w:t>Remuneration reviews and benchmarking</w:t>
        </w:r>
      </w:hyperlink>
      <w:r w:rsidR="0055518F" w:rsidRPr="0055518F">
        <w:rPr>
          <w:rFonts w:ascii="Univers" w:hAnsi="Univers"/>
          <w:b/>
          <w:sz w:val="20"/>
          <w:szCs w:val="20"/>
        </w:rPr>
        <w:t>:</w:t>
      </w:r>
      <w:r w:rsidR="0055518F" w:rsidRPr="0055518F">
        <w:rPr>
          <w:rFonts w:ascii="Univers" w:hAnsi="Univers"/>
          <w:sz w:val="20"/>
          <w:szCs w:val="20"/>
        </w:rPr>
        <w:t xml:space="preserve"> for CEOs, executives, senior management and professional positions, including specialist roles</w:t>
      </w:r>
    </w:p>
    <w:p w:rsidR="0055518F" w:rsidRPr="0055518F" w:rsidRDefault="00EC00F8" w:rsidP="0055518F">
      <w:pPr>
        <w:pStyle w:val="EANormal"/>
        <w:numPr>
          <w:ilvl w:val="0"/>
          <w:numId w:val="6"/>
        </w:numPr>
        <w:spacing w:after="0" w:line="276" w:lineRule="auto"/>
        <w:ind w:left="426"/>
        <w:rPr>
          <w:rFonts w:ascii="Univers" w:hAnsi="Univers"/>
          <w:sz w:val="20"/>
          <w:szCs w:val="20"/>
        </w:rPr>
      </w:pPr>
      <w:hyperlink r:id="rId48" w:anchor="Incentives" w:history="1">
        <w:r w:rsidR="0055518F" w:rsidRPr="0055518F">
          <w:rPr>
            <w:rFonts w:ascii="Univers" w:hAnsi="Univers"/>
            <w:b/>
            <w:sz w:val="20"/>
            <w:szCs w:val="20"/>
          </w:rPr>
          <w:t>Annual incentive plan structures</w:t>
        </w:r>
      </w:hyperlink>
      <w:r w:rsidR="0055518F" w:rsidRPr="0055518F">
        <w:rPr>
          <w:rFonts w:ascii="Univers" w:hAnsi="Univers"/>
          <w:b/>
          <w:sz w:val="20"/>
          <w:szCs w:val="20"/>
        </w:rPr>
        <w:t>:</w:t>
      </w:r>
      <w:r w:rsidR="0055518F" w:rsidRPr="0055518F">
        <w:rPr>
          <w:rFonts w:ascii="Univers" w:hAnsi="Univers"/>
          <w:sz w:val="20"/>
          <w:szCs w:val="20"/>
        </w:rPr>
        <w:t xml:space="preserve"> advice on performance criteria, target and maximum payment levels as well as deferral and clawback provisions</w:t>
      </w:r>
    </w:p>
    <w:p w:rsidR="0055518F" w:rsidRPr="0055518F" w:rsidRDefault="00EC00F8" w:rsidP="0055518F">
      <w:pPr>
        <w:pStyle w:val="EANormal"/>
        <w:numPr>
          <w:ilvl w:val="0"/>
          <w:numId w:val="6"/>
        </w:numPr>
        <w:spacing w:after="0" w:line="276" w:lineRule="auto"/>
        <w:ind w:left="426"/>
        <w:rPr>
          <w:rFonts w:ascii="Univers" w:hAnsi="Univers"/>
          <w:sz w:val="20"/>
          <w:szCs w:val="20"/>
        </w:rPr>
      </w:pPr>
      <w:hyperlink r:id="rId49" w:anchor="Incentives" w:history="1">
        <w:r w:rsidR="0055518F" w:rsidRPr="0055518F">
          <w:rPr>
            <w:rFonts w:ascii="Univers" w:hAnsi="Univers"/>
            <w:b/>
            <w:sz w:val="20"/>
            <w:szCs w:val="20"/>
          </w:rPr>
          <w:t>Long term incentive plan structures</w:t>
        </w:r>
      </w:hyperlink>
      <w:r w:rsidR="0055518F" w:rsidRPr="0055518F">
        <w:rPr>
          <w:rFonts w:ascii="Univers" w:hAnsi="Univers"/>
          <w:b/>
          <w:sz w:val="20"/>
          <w:szCs w:val="20"/>
        </w:rPr>
        <w:t>:</w:t>
      </w:r>
      <w:r w:rsidR="0055518F" w:rsidRPr="0055518F">
        <w:rPr>
          <w:rFonts w:ascii="Univers" w:hAnsi="Univers"/>
          <w:sz w:val="20"/>
          <w:szCs w:val="20"/>
        </w:rPr>
        <w:t xml:space="preserve"> advice on participation, performance hurdles, equity instruments, valuation and allocation, as well as provision of performance monitoring services</w:t>
      </w:r>
    </w:p>
    <w:p w:rsidR="0055518F" w:rsidRPr="0055518F" w:rsidRDefault="00EC00F8" w:rsidP="0055518F">
      <w:pPr>
        <w:pStyle w:val="EANormal"/>
        <w:numPr>
          <w:ilvl w:val="0"/>
          <w:numId w:val="6"/>
        </w:numPr>
        <w:spacing w:after="0" w:line="276" w:lineRule="auto"/>
        <w:ind w:left="426"/>
        <w:rPr>
          <w:rFonts w:ascii="Univers" w:hAnsi="Univers"/>
          <w:sz w:val="20"/>
          <w:szCs w:val="20"/>
        </w:rPr>
      </w:pPr>
      <w:hyperlink r:id="rId50" w:anchor="Transactions" w:history="1">
        <w:r w:rsidR="0055518F" w:rsidRPr="0055518F">
          <w:rPr>
            <w:rFonts w:ascii="Univers" w:hAnsi="Univers"/>
            <w:b/>
            <w:sz w:val="20"/>
            <w:szCs w:val="20"/>
          </w:rPr>
          <w:t>Corporate transactions / IPOs</w:t>
        </w:r>
      </w:hyperlink>
      <w:r w:rsidR="0055518F" w:rsidRPr="0055518F">
        <w:rPr>
          <w:rFonts w:ascii="Univers" w:hAnsi="Univers"/>
          <w:b/>
          <w:sz w:val="20"/>
          <w:szCs w:val="20"/>
        </w:rPr>
        <w:t>:</w:t>
      </w:r>
      <w:r w:rsidR="0055518F" w:rsidRPr="0055518F">
        <w:rPr>
          <w:rFonts w:ascii="Univers" w:hAnsi="Univers"/>
          <w:sz w:val="20"/>
          <w:szCs w:val="20"/>
        </w:rPr>
        <w:t xml:space="preserve"> assistance transitioning pre-IPO reward arrangements into the listed company environment (or any other corporate transformation) considering issues including escrow provisions</w:t>
      </w:r>
    </w:p>
    <w:p w:rsidR="0055518F" w:rsidRPr="0055518F" w:rsidRDefault="00EC00F8" w:rsidP="0055518F">
      <w:pPr>
        <w:pStyle w:val="EANormal"/>
        <w:numPr>
          <w:ilvl w:val="0"/>
          <w:numId w:val="6"/>
        </w:numPr>
        <w:spacing w:after="0" w:line="276" w:lineRule="auto"/>
        <w:ind w:left="426"/>
        <w:rPr>
          <w:rFonts w:ascii="Univers" w:hAnsi="Univers"/>
          <w:sz w:val="20"/>
          <w:szCs w:val="20"/>
        </w:rPr>
      </w:pPr>
      <w:hyperlink r:id="rId51" w:anchor="Government" w:history="1">
        <w:r w:rsidR="0055518F" w:rsidRPr="0055518F">
          <w:rPr>
            <w:rFonts w:ascii="Univers" w:hAnsi="Univers"/>
            <w:b/>
            <w:sz w:val="20"/>
            <w:szCs w:val="20"/>
          </w:rPr>
          <w:t>Government pay reviews</w:t>
        </w:r>
      </w:hyperlink>
      <w:r w:rsidR="0055518F" w:rsidRPr="0055518F">
        <w:rPr>
          <w:rFonts w:ascii="Univers" w:hAnsi="Univers"/>
          <w:b/>
          <w:sz w:val="20"/>
          <w:szCs w:val="20"/>
        </w:rPr>
        <w:t>:</w:t>
      </w:r>
      <w:r w:rsidR="0055518F" w:rsidRPr="0055518F">
        <w:rPr>
          <w:rFonts w:ascii="Univers" w:hAnsi="Univers"/>
          <w:sz w:val="20"/>
          <w:szCs w:val="20"/>
        </w:rPr>
        <w:t xml:space="preserve"> assistance at federal, state and local level in administrative, policy and </w:t>
      </w:r>
      <w:proofErr w:type="spellStart"/>
      <w:r w:rsidR="0055518F" w:rsidRPr="0055518F">
        <w:rPr>
          <w:rFonts w:ascii="Univers" w:hAnsi="Univers"/>
          <w:sz w:val="20"/>
          <w:szCs w:val="20"/>
        </w:rPr>
        <w:t>corporatised</w:t>
      </w:r>
      <w:proofErr w:type="spellEnd"/>
      <w:r w:rsidR="0055518F" w:rsidRPr="0055518F">
        <w:rPr>
          <w:rFonts w:ascii="Univers" w:hAnsi="Univers"/>
          <w:sz w:val="20"/>
          <w:szCs w:val="20"/>
        </w:rPr>
        <w:t xml:space="preserve"> environments on reward for senior executives, professional and administrative staff, and governing Boards</w:t>
      </w:r>
    </w:p>
    <w:p w:rsidR="0055518F" w:rsidRPr="0055518F" w:rsidRDefault="00EC00F8" w:rsidP="0055518F">
      <w:pPr>
        <w:pStyle w:val="EANormal"/>
        <w:numPr>
          <w:ilvl w:val="0"/>
          <w:numId w:val="6"/>
        </w:numPr>
        <w:spacing w:after="0" w:line="276" w:lineRule="auto"/>
        <w:ind w:left="426"/>
        <w:rPr>
          <w:rFonts w:ascii="Univers" w:hAnsi="Univers"/>
          <w:sz w:val="20"/>
          <w:szCs w:val="20"/>
        </w:rPr>
      </w:pPr>
      <w:hyperlink r:id="rId52" w:anchor="Boardfees" w:history="1">
        <w:r w:rsidR="0055518F" w:rsidRPr="0055518F">
          <w:rPr>
            <w:rFonts w:ascii="Univers" w:hAnsi="Univers"/>
            <w:b/>
            <w:sz w:val="20"/>
            <w:szCs w:val="20"/>
          </w:rPr>
          <w:t>Board fee reviews</w:t>
        </w:r>
      </w:hyperlink>
      <w:r w:rsidR="0055518F" w:rsidRPr="0055518F">
        <w:rPr>
          <w:rFonts w:ascii="Univers" w:hAnsi="Univers"/>
          <w:b/>
          <w:sz w:val="20"/>
          <w:szCs w:val="20"/>
        </w:rPr>
        <w:t>:</w:t>
      </w:r>
      <w:r w:rsidR="0055518F" w:rsidRPr="0055518F">
        <w:rPr>
          <w:rFonts w:ascii="Univers" w:hAnsi="Univers"/>
          <w:sz w:val="20"/>
          <w:szCs w:val="20"/>
        </w:rPr>
        <w:t xml:space="preserve"> benchmarking Board fee levels, including Chairman and Director </w:t>
      </w:r>
      <w:proofErr w:type="gramStart"/>
      <w:r w:rsidR="0055518F" w:rsidRPr="0055518F">
        <w:rPr>
          <w:rFonts w:ascii="Univers" w:hAnsi="Univers"/>
          <w:sz w:val="20"/>
          <w:szCs w:val="20"/>
        </w:rPr>
        <w:t>retainer</w:t>
      </w:r>
      <w:proofErr w:type="gramEnd"/>
      <w:r w:rsidR="0055518F" w:rsidRPr="0055518F">
        <w:rPr>
          <w:rFonts w:ascii="Univers" w:hAnsi="Univers"/>
          <w:sz w:val="20"/>
          <w:szCs w:val="20"/>
        </w:rPr>
        <w:t xml:space="preserve"> fees, Committee Chairman and member fees and fees for </w:t>
      </w:r>
      <w:proofErr w:type="spellStart"/>
      <w:r w:rsidR="0055518F" w:rsidRPr="0055518F">
        <w:rPr>
          <w:rFonts w:ascii="Univers" w:hAnsi="Univers"/>
          <w:sz w:val="20"/>
          <w:szCs w:val="20"/>
        </w:rPr>
        <w:t>adhoc</w:t>
      </w:r>
      <w:proofErr w:type="spellEnd"/>
      <w:r w:rsidR="0055518F" w:rsidRPr="0055518F">
        <w:rPr>
          <w:rFonts w:ascii="Univers" w:hAnsi="Univers"/>
          <w:sz w:val="20"/>
          <w:szCs w:val="20"/>
        </w:rPr>
        <w:t xml:space="preserve"> engagements.</w:t>
      </w:r>
    </w:p>
    <w:p w:rsidR="0055518F" w:rsidRPr="0055518F" w:rsidRDefault="00EC00F8" w:rsidP="00393018">
      <w:pPr>
        <w:pStyle w:val="EANormal"/>
        <w:numPr>
          <w:ilvl w:val="0"/>
          <w:numId w:val="6"/>
        </w:numPr>
        <w:spacing w:after="0" w:line="276" w:lineRule="auto"/>
        <w:ind w:left="426"/>
        <w:rPr>
          <w:rFonts w:ascii="Univers" w:hAnsi="Univers"/>
          <w:sz w:val="20"/>
          <w:szCs w:val="20"/>
        </w:rPr>
      </w:pPr>
      <w:hyperlink r:id="rId53" w:anchor="Governance" w:history="1">
        <w:r w:rsidR="0055518F" w:rsidRPr="0055518F">
          <w:rPr>
            <w:rFonts w:ascii="Univers" w:hAnsi="Univers"/>
            <w:b/>
            <w:sz w:val="20"/>
            <w:szCs w:val="20"/>
          </w:rPr>
          <w:t>Board effectiveness</w:t>
        </w:r>
      </w:hyperlink>
      <w:r w:rsidR="0055518F" w:rsidRPr="0055518F">
        <w:rPr>
          <w:rFonts w:ascii="Univers" w:hAnsi="Univers"/>
          <w:b/>
          <w:sz w:val="20"/>
          <w:szCs w:val="20"/>
        </w:rPr>
        <w:t>:</w:t>
      </w:r>
      <w:r w:rsidR="0055518F" w:rsidRPr="0055518F">
        <w:rPr>
          <w:rFonts w:ascii="Univers" w:hAnsi="Univers"/>
          <w:sz w:val="20"/>
          <w:szCs w:val="20"/>
        </w:rPr>
        <w:t xml:space="preserve"> assistance with Board reviews, Board skills matrices, scenario planning and Board documentation.</w:t>
      </w:r>
    </w:p>
    <w:p w:rsidR="00393018" w:rsidRPr="003A4BA4" w:rsidRDefault="00393018" w:rsidP="00393018">
      <w:pPr>
        <w:pStyle w:val="Default"/>
        <w:keepNext/>
        <w:spacing w:before="240" w:after="240"/>
        <w:jc w:val="both"/>
        <w:rPr>
          <w:rFonts w:ascii="Univers" w:hAnsi="Univers" w:cs="Arial"/>
          <w:b/>
          <w:sz w:val="32"/>
          <w:szCs w:val="32"/>
        </w:rPr>
      </w:pPr>
      <w:r w:rsidRPr="003A4BA4">
        <w:rPr>
          <w:rFonts w:ascii="Univers" w:hAnsi="Univers" w:cs="Arial"/>
          <w:b/>
          <w:sz w:val="32"/>
          <w:szCs w:val="32"/>
        </w:rPr>
        <w:t xml:space="preserve">John Egan </w:t>
      </w:r>
    </w:p>
    <w:p w:rsidR="00393018" w:rsidRPr="00CD5B38" w:rsidRDefault="00393018" w:rsidP="00393018">
      <w:pPr>
        <w:pStyle w:val="NormalWeb"/>
        <w:spacing w:before="240" w:beforeAutospacing="0" w:after="120" w:afterAutospacing="0" w:line="276" w:lineRule="auto"/>
        <w:jc w:val="both"/>
        <w:rPr>
          <w:rFonts w:ascii="Univers" w:eastAsia="Calibri" w:hAnsi="Univers" w:cs="Tahoma"/>
          <w:color w:val="auto"/>
          <w:sz w:val="20"/>
        </w:rPr>
      </w:pPr>
      <w:r w:rsidRPr="00CD5B38">
        <w:rPr>
          <w:rFonts w:ascii="Univers" w:eastAsia="Calibri" w:hAnsi="Univers" w:cs="Tahoma"/>
          <w:noProof/>
          <w:color w:val="auto"/>
          <w:sz w:val="20"/>
        </w:rPr>
        <w:drawing>
          <wp:anchor distT="0" distB="0" distL="114300" distR="114300" simplePos="0" relativeHeight="251699200" behindDoc="0" locked="0" layoutInCell="1" allowOverlap="1">
            <wp:simplePos x="0" y="0"/>
            <wp:positionH relativeFrom="column">
              <wp:posOffset>71120</wp:posOffset>
            </wp:positionH>
            <wp:positionV relativeFrom="paragraph">
              <wp:posOffset>57785</wp:posOffset>
            </wp:positionV>
            <wp:extent cx="1054100" cy="1187450"/>
            <wp:effectExtent l="38100" t="19050" r="12700" b="12700"/>
            <wp:wrapSquare wrapText="bothSides"/>
            <wp:docPr id="3" name="Picture 12" descr="JVE_no-backgrou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VE_no-background.png"/>
                    <pic:cNvPicPr/>
                  </pic:nvPicPr>
                  <pic:blipFill>
                    <a:blip r:embed="rId54" cstate="print"/>
                    <a:stretch>
                      <a:fillRect/>
                    </a:stretch>
                  </pic:blipFill>
                  <pic:spPr>
                    <a:xfrm>
                      <a:off x="0" y="0"/>
                      <a:ext cx="1054100" cy="1187450"/>
                    </a:xfrm>
                    <a:prstGeom prst="rect">
                      <a:avLst/>
                    </a:prstGeom>
                    <a:ln w="15875">
                      <a:solidFill>
                        <a:schemeClr val="tx1"/>
                      </a:solidFill>
                    </a:ln>
                  </pic:spPr>
                </pic:pic>
              </a:graphicData>
            </a:graphic>
          </wp:anchor>
        </w:drawing>
      </w:r>
      <w:r w:rsidRPr="00CD5B38">
        <w:rPr>
          <w:rFonts w:ascii="Univers" w:eastAsia="Calibri" w:hAnsi="Univers" w:cs="Tahoma"/>
          <w:color w:val="auto"/>
          <w:sz w:val="20"/>
        </w:rPr>
        <w:t>John’s early career was with Cullen Egan Dell (now Mercer Human Capital), which he chaired from 1983 to 1989, when he formed Egan Associates. John has been an advisor to Boards and senior executives on organisation, governance and reward issues over many years. He has assisted a significant majority of Australia’s top 200 companies as well as a myriad of entrepreneurial organisations and government entities across a wide range of industries.</w:t>
      </w:r>
    </w:p>
    <w:p w:rsidR="00393018" w:rsidRPr="00CD5B38" w:rsidRDefault="00393018" w:rsidP="00393018">
      <w:pPr>
        <w:pStyle w:val="NormalWeb"/>
        <w:spacing w:before="240" w:beforeAutospacing="0" w:after="120" w:afterAutospacing="0" w:line="276" w:lineRule="auto"/>
        <w:jc w:val="both"/>
        <w:rPr>
          <w:rFonts w:ascii="Univers" w:eastAsia="Calibri" w:hAnsi="Univers" w:cs="Tahoma"/>
          <w:color w:val="auto"/>
          <w:sz w:val="20"/>
        </w:rPr>
      </w:pPr>
      <w:r w:rsidRPr="00CD5B38">
        <w:rPr>
          <w:rFonts w:ascii="Univers" w:eastAsia="Calibri" w:hAnsi="Univers" w:cs="Tahoma"/>
          <w:color w:val="auto"/>
          <w:sz w:val="20"/>
        </w:rPr>
        <w:t>John has been actively involved with Universities, chairing Sydney University’s Board of Advice for its Faculty of Economics &amp; Business (2001 – 2010).  John is an Honorary Fellow of the University and an Adjunct Professor in the School of Business.</w:t>
      </w:r>
    </w:p>
    <w:p w:rsidR="00393018" w:rsidRPr="00CD5B38" w:rsidRDefault="00393018" w:rsidP="00393018">
      <w:pPr>
        <w:pStyle w:val="NormalWeb"/>
        <w:spacing w:before="240" w:beforeAutospacing="0" w:after="120" w:afterAutospacing="0" w:line="276" w:lineRule="auto"/>
        <w:jc w:val="both"/>
        <w:rPr>
          <w:rFonts w:ascii="Univers" w:eastAsia="Calibri" w:hAnsi="Univers" w:cs="Tahoma"/>
          <w:color w:val="auto"/>
          <w:sz w:val="20"/>
        </w:rPr>
      </w:pPr>
      <w:r w:rsidRPr="00CD5B38">
        <w:rPr>
          <w:rFonts w:ascii="Univers" w:eastAsia="Calibri" w:hAnsi="Univers" w:cs="Tahoma"/>
          <w:color w:val="auto"/>
          <w:sz w:val="20"/>
        </w:rPr>
        <w:t xml:space="preserve">His personal interests are in cool climate gardens – </w:t>
      </w:r>
      <w:hyperlink r:id="rId55" w:history="1">
        <w:r w:rsidRPr="00CD5B38">
          <w:rPr>
            <w:rFonts w:ascii="Univers" w:eastAsia="Calibri" w:hAnsi="Univers" w:cs="Tahoma"/>
            <w:color w:val="0070C0"/>
            <w:sz w:val="20"/>
            <w:u w:val="single"/>
          </w:rPr>
          <w:t>www.thebraesgarden.com</w:t>
        </w:r>
      </w:hyperlink>
      <w:r w:rsidRPr="00CD5B38">
        <w:rPr>
          <w:rFonts w:ascii="Univers" w:eastAsia="Calibri" w:hAnsi="Univers" w:cs="Tahoma"/>
          <w:color w:val="auto"/>
          <w:sz w:val="20"/>
        </w:rPr>
        <w:t xml:space="preserve"> – and he served as a Trustee of the Sydney Royal Botanic Gardens &amp; Domain Trust from May 2010 to June 2014.</w:t>
      </w:r>
    </w:p>
    <w:p w:rsidR="006A5581" w:rsidRPr="00C74603" w:rsidRDefault="006A5581" w:rsidP="00393018">
      <w:pPr>
        <w:pStyle w:val="NormalWeb"/>
        <w:spacing w:before="360" w:beforeAutospacing="0" w:after="120" w:afterAutospacing="0" w:line="276" w:lineRule="auto"/>
        <w:jc w:val="both"/>
        <w:rPr>
          <w:rFonts w:ascii="Univers" w:eastAsia="Calibri" w:hAnsi="Univers" w:cs="Tahoma"/>
          <w:color w:val="auto"/>
        </w:rPr>
      </w:pPr>
    </w:p>
    <w:sectPr w:rsidR="006A5581" w:rsidRPr="00C74603" w:rsidSect="004A09B7">
      <w:type w:val="continuous"/>
      <w:pgSz w:w="11907" w:h="16839" w:code="9"/>
      <w:pgMar w:top="1701" w:right="1134" w:bottom="1134" w:left="1418" w:header="567" w:footer="79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0785" w:rsidRDefault="00B30785" w:rsidP="00E46F9C">
      <w:r>
        <w:separator/>
      </w:r>
    </w:p>
  </w:endnote>
  <w:endnote w:type="continuationSeparator" w:id="0">
    <w:p w:rsidR="00B30785" w:rsidRDefault="00B30785" w:rsidP="00E46F9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Helvetica">
    <w:panose1 w:val="020B0604020202020204"/>
    <w:charset w:val="00"/>
    <w:family w:val="swiss"/>
    <w:pitch w:val="variable"/>
    <w:sig w:usb0="00000003" w:usb1="00000000" w:usb2="00000000" w:usb3="00000000" w:csb0="00000001" w:csb1="00000000"/>
  </w:font>
  <w:font w:name="Univers">
    <w:panose1 w:val="020B060302020203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0785" w:rsidRDefault="00B3078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0785" w:rsidRPr="00FA6EFE" w:rsidRDefault="00B30785" w:rsidP="005F278D">
    <w:pPr>
      <w:pStyle w:val="EAFooter"/>
    </w:pPr>
    <w:r>
      <w:rPr>
        <w:noProof/>
      </w:rPr>
      <w:drawing>
        <wp:anchor distT="0" distB="0" distL="114300" distR="114300" simplePos="0" relativeHeight="251660800" behindDoc="0" locked="0" layoutInCell="1" allowOverlap="1">
          <wp:simplePos x="0" y="0"/>
          <wp:positionH relativeFrom="column">
            <wp:posOffset>-519430</wp:posOffset>
          </wp:positionH>
          <wp:positionV relativeFrom="paragraph">
            <wp:posOffset>-73660</wp:posOffset>
          </wp:positionV>
          <wp:extent cx="546735" cy="552450"/>
          <wp:effectExtent l="19050" t="0" r="5715" b="0"/>
          <wp:wrapNone/>
          <wp:docPr id="2"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
                  <a:srcRect/>
                  <a:stretch>
                    <a:fillRect/>
                  </a:stretch>
                </pic:blipFill>
                <pic:spPr bwMode="auto">
                  <a:xfrm>
                    <a:off x="0" y="0"/>
                    <a:ext cx="546735" cy="552450"/>
                  </a:xfrm>
                  <a:prstGeom prst="rect">
                    <a:avLst/>
                  </a:prstGeom>
                  <a:noFill/>
                  <a:ln w="9525">
                    <a:noFill/>
                    <a:miter lim="800000"/>
                    <a:headEnd/>
                    <a:tailEnd/>
                  </a:ln>
                </pic:spPr>
              </pic:pic>
            </a:graphicData>
          </a:graphic>
        </wp:anchor>
      </w:drawing>
    </w:r>
    <w:r w:rsidRPr="00FA6EFE">
      <w:t xml:space="preserve">Page </w:t>
    </w:r>
    <w:fldSimple w:instr=" PAGE ">
      <w:r w:rsidR="00922109">
        <w:rPr>
          <w:noProof/>
        </w:rPr>
        <w:t>5</w:t>
      </w:r>
    </w:fldSimple>
    <w:r w:rsidRPr="00FA6EFE">
      <w:t xml:space="preserve"> of </w:t>
    </w:r>
    <w:fldSimple w:instr=" NUMPAGES  ">
      <w:r w:rsidR="00922109">
        <w:rPr>
          <w:noProof/>
        </w:rPr>
        <w:t>13</w:t>
      </w:r>
    </w:fldSimple>
  </w:p>
  <w:p w:rsidR="00B30785" w:rsidRDefault="00B30785" w:rsidP="003357E4">
    <w:pPr>
      <w:pStyle w:val="Footer"/>
      <w:tabs>
        <w:tab w:val="clear" w:pos="4680"/>
        <w:tab w:val="clear" w:pos="9360"/>
        <w:tab w:val="left" w:pos="2190"/>
      </w:tabs>
    </w:pP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0785" w:rsidRDefault="00B3078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0785" w:rsidRDefault="00B30785" w:rsidP="00E46F9C">
      <w:r>
        <w:separator/>
      </w:r>
    </w:p>
  </w:footnote>
  <w:footnote w:type="continuationSeparator" w:id="0">
    <w:p w:rsidR="00B30785" w:rsidRDefault="00B30785" w:rsidP="00E46F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0785" w:rsidRDefault="00B3078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0785" w:rsidRDefault="00B3078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0785" w:rsidRDefault="00B3078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0450B"/>
    <w:multiLevelType w:val="hybridMultilevel"/>
    <w:tmpl w:val="70F604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78D4C07"/>
    <w:multiLevelType w:val="hybridMultilevel"/>
    <w:tmpl w:val="D714C5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8A12B8B"/>
    <w:multiLevelType w:val="multilevel"/>
    <w:tmpl w:val="61E88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8D1F07"/>
    <w:multiLevelType w:val="multilevel"/>
    <w:tmpl w:val="129C6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652D9B"/>
    <w:multiLevelType w:val="hybridMultilevel"/>
    <w:tmpl w:val="6AD0169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147C17FC"/>
    <w:multiLevelType w:val="multilevel"/>
    <w:tmpl w:val="8F6CA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48C79AF"/>
    <w:multiLevelType w:val="hybridMultilevel"/>
    <w:tmpl w:val="226CCA8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nsid w:val="1FA070EB"/>
    <w:multiLevelType w:val="multilevel"/>
    <w:tmpl w:val="6D5A9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3CA33A9"/>
    <w:multiLevelType w:val="hybridMultilevel"/>
    <w:tmpl w:val="F4808F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4D41E6E"/>
    <w:multiLevelType w:val="multilevel"/>
    <w:tmpl w:val="453EF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4E40B00"/>
    <w:multiLevelType w:val="hybridMultilevel"/>
    <w:tmpl w:val="8C367FD8"/>
    <w:lvl w:ilvl="0" w:tplc="2494C784">
      <w:start w:val="1"/>
      <w:numFmt w:val="bullet"/>
      <w:pStyle w:val="EAB1"/>
      <w:lvlText w:val="▪"/>
      <w:lvlJc w:val="left"/>
      <w:pPr>
        <w:ind w:left="360" w:hanging="360"/>
      </w:pPr>
      <w:rPr>
        <w:rFonts w:ascii="Times New Roman" w:hAnsi="Times New Roman" w:cs="Times New Roman" w:hint="default"/>
        <w:b w:val="0"/>
        <w:i w:val="0"/>
        <w:caps w:val="0"/>
        <w:strike w:val="0"/>
        <w:dstrike w:val="0"/>
        <w:outline w:val="0"/>
        <w:shadow w:val="0"/>
        <w:emboss w:val="0"/>
        <w:imprint w:val="0"/>
        <w:vanish w:val="0"/>
        <w:color w:val="000000"/>
        <w:spacing w:val="0"/>
        <w:w w:val="100"/>
        <w:position w:val="0"/>
        <w:sz w:val="23"/>
        <w:u w:val="none"/>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93B734D"/>
    <w:multiLevelType w:val="multilevel"/>
    <w:tmpl w:val="4CFCE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FD77615"/>
    <w:multiLevelType w:val="multilevel"/>
    <w:tmpl w:val="CF36C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12526F6"/>
    <w:multiLevelType w:val="multilevel"/>
    <w:tmpl w:val="C7FED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2470C0B"/>
    <w:multiLevelType w:val="multilevel"/>
    <w:tmpl w:val="81CAA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2B639F1"/>
    <w:multiLevelType w:val="hybridMultilevel"/>
    <w:tmpl w:val="1B061A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35B8133B"/>
    <w:multiLevelType w:val="multilevel"/>
    <w:tmpl w:val="EA240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5FA0162"/>
    <w:multiLevelType w:val="multilevel"/>
    <w:tmpl w:val="63A66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70C0769"/>
    <w:multiLevelType w:val="multilevel"/>
    <w:tmpl w:val="F4E46F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9B879E7"/>
    <w:multiLevelType w:val="multilevel"/>
    <w:tmpl w:val="4C92E728"/>
    <w:styleLink w:val="EganAssociatesbullet1"/>
    <w:lvl w:ilvl="0">
      <w:start w:val="1"/>
      <w:numFmt w:val="bullet"/>
      <w:lvlText w:val="▪"/>
      <w:lvlJc w:val="left"/>
      <w:pPr>
        <w:ind w:left="360" w:hanging="360"/>
      </w:pPr>
      <w:rPr>
        <w:rFonts w:ascii="Times New Roman" w:hAnsi="Times New Roman" w:cs="Times New Roman" w:hint="default"/>
        <w:b w:val="0"/>
        <w:i w:val="0"/>
        <w:caps w:val="0"/>
        <w:strike w:val="0"/>
        <w:dstrike w:val="0"/>
        <w:outline w:val="0"/>
        <w:shadow w:val="0"/>
        <w:emboss w:val="0"/>
        <w:imprint w:val="0"/>
        <w:vanish w:val="0"/>
        <w:color w:val="000000"/>
        <w:spacing w:val="0"/>
        <w:w w:val="100"/>
        <w:position w:val="0"/>
        <w:sz w:val="23"/>
        <w:u w:val="none"/>
        <w:vertAlign w:val="baseline"/>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0">
    <w:nsid w:val="3A0D3C8A"/>
    <w:multiLevelType w:val="hybridMultilevel"/>
    <w:tmpl w:val="1E60C75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3DB63517"/>
    <w:multiLevelType w:val="hybridMultilevel"/>
    <w:tmpl w:val="7408D78C"/>
    <w:lvl w:ilvl="0" w:tplc="CA1C24B4">
      <w:start w:val="1"/>
      <w:numFmt w:val="decimal"/>
      <w:pStyle w:val="EANumbers"/>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F51566D"/>
    <w:multiLevelType w:val="multilevel"/>
    <w:tmpl w:val="A2029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1232BA2"/>
    <w:multiLevelType w:val="multilevel"/>
    <w:tmpl w:val="214CC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72D4F05"/>
    <w:multiLevelType w:val="multilevel"/>
    <w:tmpl w:val="6D9C8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25F410F"/>
    <w:multiLevelType w:val="multilevel"/>
    <w:tmpl w:val="2E5E4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AC172F7"/>
    <w:multiLevelType w:val="multilevel"/>
    <w:tmpl w:val="8326D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E023B9A"/>
    <w:multiLevelType w:val="multilevel"/>
    <w:tmpl w:val="A01282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0990C4A"/>
    <w:multiLevelType w:val="multilevel"/>
    <w:tmpl w:val="616C0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1037353"/>
    <w:multiLevelType w:val="hybridMultilevel"/>
    <w:tmpl w:val="0F6870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656A6325"/>
    <w:multiLevelType w:val="multilevel"/>
    <w:tmpl w:val="76CCF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59D7790"/>
    <w:multiLevelType w:val="multilevel"/>
    <w:tmpl w:val="323E0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6773133"/>
    <w:multiLevelType w:val="multilevel"/>
    <w:tmpl w:val="5DFCF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B207959"/>
    <w:multiLevelType w:val="hybridMultilevel"/>
    <w:tmpl w:val="A1EE9D66"/>
    <w:lvl w:ilvl="0" w:tplc="E2403C00">
      <w:start w:val="1"/>
      <w:numFmt w:val="bullet"/>
      <w:pStyle w:val="EAB2"/>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1F3865"/>
    <w:multiLevelType w:val="hybridMultilevel"/>
    <w:tmpl w:val="91BC6A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6F3641B6"/>
    <w:multiLevelType w:val="multilevel"/>
    <w:tmpl w:val="475AC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0357A50"/>
    <w:multiLevelType w:val="hybridMultilevel"/>
    <w:tmpl w:val="34502718"/>
    <w:lvl w:ilvl="0" w:tplc="38AA2624">
      <w:start w:val="1"/>
      <w:numFmt w:val="bullet"/>
      <w:pStyle w:val="EAB3"/>
      <w:lvlText w:val="◦"/>
      <w:lvlJc w:val="left"/>
      <w:pPr>
        <w:ind w:left="720" w:hanging="360"/>
      </w:pPr>
      <w:rPr>
        <w:rFonts w:ascii="Times New Roman" w:hAnsi="Times New Roman" w:cs="Times New Roman" w:hint="default"/>
        <w:b w:val="0"/>
        <w:i w:val="0"/>
        <w:caps w:val="0"/>
        <w:strike w:val="0"/>
        <w:dstrike w:val="0"/>
        <w:outline w:val="0"/>
        <w:shadow w:val="0"/>
        <w:emboss w:val="0"/>
        <w:imprint w:val="0"/>
        <w:vanish w:val="0"/>
        <w:color w:val="000000"/>
        <w:spacing w:val="0"/>
        <w:w w:val="100"/>
        <w:position w:val="0"/>
        <w:sz w:val="23"/>
        <w:u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2086ECB"/>
    <w:multiLevelType w:val="multilevel"/>
    <w:tmpl w:val="83D4FA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20B606C"/>
    <w:multiLevelType w:val="multilevel"/>
    <w:tmpl w:val="B1AEE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3E60924"/>
    <w:multiLevelType w:val="multilevel"/>
    <w:tmpl w:val="BDF85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4F8284F"/>
    <w:multiLevelType w:val="multilevel"/>
    <w:tmpl w:val="18028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70128D5"/>
    <w:multiLevelType w:val="multilevel"/>
    <w:tmpl w:val="564C39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BEC5EA9"/>
    <w:multiLevelType w:val="multilevel"/>
    <w:tmpl w:val="8FDED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10"/>
  </w:num>
  <w:num w:numId="3">
    <w:abstractNumId w:val="33"/>
  </w:num>
  <w:num w:numId="4">
    <w:abstractNumId w:val="36"/>
  </w:num>
  <w:num w:numId="5">
    <w:abstractNumId w:val="21"/>
  </w:num>
  <w:num w:numId="6">
    <w:abstractNumId w:val="20"/>
  </w:num>
  <w:num w:numId="7">
    <w:abstractNumId w:val="34"/>
  </w:num>
  <w:num w:numId="8">
    <w:abstractNumId w:val="15"/>
  </w:num>
  <w:num w:numId="9">
    <w:abstractNumId w:val="1"/>
  </w:num>
  <w:num w:numId="10">
    <w:abstractNumId w:val="4"/>
  </w:num>
  <w:num w:numId="11">
    <w:abstractNumId w:val="6"/>
  </w:num>
  <w:num w:numId="12">
    <w:abstractNumId w:val="29"/>
  </w:num>
  <w:num w:numId="13">
    <w:abstractNumId w:val="8"/>
  </w:num>
  <w:num w:numId="14">
    <w:abstractNumId w:val="0"/>
  </w:num>
  <w:num w:numId="15">
    <w:abstractNumId w:val="28"/>
  </w:num>
  <w:num w:numId="16">
    <w:abstractNumId w:val="7"/>
  </w:num>
  <w:num w:numId="17">
    <w:abstractNumId w:val="24"/>
  </w:num>
  <w:num w:numId="18">
    <w:abstractNumId w:val="35"/>
  </w:num>
  <w:num w:numId="19">
    <w:abstractNumId w:val="30"/>
  </w:num>
  <w:num w:numId="20">
    <w:abstractNumId w:val="17"/>
  </w:num>
  <w:num w:numId="21">
    <w:abstractNumId w:val="22"/>
  </w:num>
  <w:num w:numId="22">
    <w:abstractNumId w:val="16"/>
  </w:num>
  <w:num w:numId="23">
    <w:abstractNumId w:val="26"/>
  </w:num>
  <w:num w:numId="24">
    <w:abstractNumId w:val="32"/>
  </w:num>
  <w:num w:numId="25">
    <w:abstractNumId w:val="25"/>
  </w:num>
  <w:num w:numId="26">
    <w:abstractNumId w:val="31"/>
  </w:num>
  <w:num w:numId="27">
    <w:abstractNumId w:val="13"/>
  </w:num>
  <w:num w:numId="28">
    <w:abstractNumId w:val="39"/>
  </w:num>
  <w:num w:numId="29">
    <w:abstractNumId w:val="3"/>
  </w:num>
  <w:num w:numId="30">
    <w:abstractNumId w:val="38"/>
  </w:num>
  <w:num w:numId="31">
    <w:abstractNumId w:val="9"/>
  </w:num>
  <w:num w:numId="32">
    <w:abstractNumId w:val="11"/>
  </w:num>
  <w:num w:numId="33">
    <w:abstractNumId w:val="40"/>
  </w:num>
  <w:num w:numId="34">
    <w:abstractNumId w:val="27"/>
  </w:num>
  <w:num w:numId="35">
    <w:abstractNumId w:val="37"/>
  </w:num>
  <w:num w:numId="36">
    <w:abstractNumId w:val="18"/>
  </w:num>
  <w:num w:numId="37">
    <w:abstractNumId w:val="23"/>
  </w:num>
  <w:num w:numId="38">
    <w:abstractNumId w:val="42"/>
  </w:num>
  <w:num w:numId="39">
    <w:abstractNumId w:val="41"/>
  </w:num>
  <w:num w:numId="40">
    <w:abstractNumId w:val="2"/>
  </w:num>
  <w:num w:numId="41">
    <w:abstractNumId w:val="14"/>
  </w:num>
  <w:num w:numId="42">
    <w:abstractNumId w:val="12"/>
  </w:num>
  <w:num w:numId="43">
    <w:abstractNumId w:val="5"/>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201"/>
  <w:characterSpacingControl w:val="doNotCompress"/>
  <w:hdrShapeDefaults>
    <o:shapedefaults v:ext="edit" spidmax="284673"/>
  </w:hdrShapeDefaults>
  <w:footnotePr>
    <w:footnote w:id="-1"/>
    <w:footnote w:id="0"/>
  </w:footnotePr>
  <w:endnotePr>
    <w:endnote w:id="-1"/>
    <w:endnote w:id="0"/>
  </w:endnotePr>
  <w:compat/>
  <w:rsids>
    <w:rsidRoot w:val="00AB14C3"/>
    <w:rsid w:val="00000416"/>
    <w:rsid w:val="00001B3B"/>
    <w:rsid w:val="0000373B"/>
    <w:rsid w:val="0000448A"/>
    <w:rsid w:val="000054E4"/>
    <w:rsid w:val="00005FB7"/>
    <w:rsid w:val="000065FD"/>
    <w:rsid w:val="00006813"/>
    <w:rsid w:val="00010461"/>
    <w:rsid w:val="00011944"/>
    <w:rsid w:val="00012DFB"/>
    <w:rsid w:val="000130EC"/>
    <w:rsid w:val="00014154"/>
    <w:rsid w:val="000202AC"/>
    <w:rsid w:val="000202EC"/>
    <w:rsid w:val="000208DA"/>
    <w:rsid w:val="0002203E"/>
    <w:rsid w:val="0002221C"/>
    <w:rsid w:val="00024BDF"/>
    <w:rsid w:val="0002536A"/>
    <w:rsid w:val="000260E5"/>
    <w:rsid w:val="0002628F"/>
    <w:rsid w:val="000264C6"/>
    <w:rsid w:val="00031E54"/>
    <w:rsid w:val="0003247C"/>
    <w:rsid w:val="00035611"/>
    <w:rsid w:val="00035DB9"/>
    <w:rsid w:val="000374F1"/>
    <w:rsid w:val="0004454A"/>
    <w:rsid w:val="00045511"/>
    <w:rsid w:val="000469E8"/>
    <w:rsid w:val="00054640"/>
    <w:rsid w:val="00054A9F"/>
    <w:rsid w:val="00060E81"/>
    <w:rsid w:val="00061683"/>
    <w:rsid w:val="00061BC7"/>
    <w:rsid w:val="00066D21"/>
    <w:rsid w:val="000673F6"/>
    <w:rsid w:val="00070020"/>
    <w:rsid w:val="0007048C"/>
    <w:rsid w:val="0007074F"/>
    <w:rsid w:val="00074101"/>
    <w:rsid w:val="000743A6"/>
    <w:rsid w:val="00076ADA"/>
    <w:rsid w:val="0007773B"/>
    <w:rsid w:val="00085A2A"/>
    <w:rsid w:val="0008669C"/>
    <w:rsid w:val="00087489"/>
    <w:rsid w:val="00087C01"/>
    <w:rsid w:val="00090B22"/>
    <w:rsid w:val="00095186"/>
    <w:rsid w:val="00095B58"/>
    <w:rsid w:val="000A05B8"/>
    <w:rsid w:val="000A1473"/>
    <w:rsid w:val="000A22AB"/>
    <w:rsid w:val="000A2D2D"/>
    <w:rsid w:val="000A372E"/>
    <w:rsid w:val="000A58B4"/>
    <w:rsid w:val="000A77C3"/>
    <w:rsid w:val="000B05B5"/>
    <w:rsid w:val="000B0BCE"/>
    <w:rsid w:val="000B41B7"/>
    <w:rsid w:val="000B5A03"/>
    <w:rsid w:val="000B662D"/>
    <w:rsid w:val="000B6DC1"/>
    <w:rsid w:val="000B7F65"/>
    <w:rsid w:val="000C2BA8"/>
    <w:rsid w:val="000C383B"/>
    <w:rsid w:val="000C4082"/>
    <w:rsid w:val="000C45AB"/>
    <w:rsid w:val="000C5166"/>
    <w:rsid w:val="000D1A1F"/>
    <w:rsid w:val="000D304C"/>
    <w:rsid w:val="000D3365"/>
    <w:rsid w:val="000D3BFE"/>
    <w:rsid w:val="000D4391"/>
    <w:rsid w:val="000D51BA"/>
    <w:rsid w:val="000D596D"/>
    <w:rsid w:val="000E27C9"/>
    <w:rsid w:val="000E6BAD"/>
    <w:rsid w:val="000E6FDD"/>
    <w:rsid w:val="000F0B07"/>
    <w:rsid w:val="000F2539"/>
    <w:rsid w:val="000F3071"/>
    <w:rsid w:val="000F3100"/>
    <w:rsid w:val="000F3362"/>
    <w:rsid w:val="000F360D"/>
    <w:rsid w:val="000F3DEA"/>
    <w:rsid w:val="000F5587"/>
    <w:rsid w:val="000F7167"/>
    <w:rsid w:val="001027A8"/>
    <w:rsid w:val="00104FCF"/>
    <w:rsid w:val="00106E96"/>
    <w:rsid w:val="00107E88"/>
    <w:rsid w:val="001104B9"/>
    <w:rsid w:val="00111AFE"/>
    <w:rsid w:val="00114840"/>
    <w:rsid w:val="00120633"/>
    <w:rsid w:val="001226D7"/>
    <w:rsid w:val="00123EA2"/>
    <w:rsid w:val="0012457A"/>
    <w:rsid w:val="00125644"/>
    <w:rsid w:val="00125646"/>
    <w:rsid w:val="00125A88"/>
    <w:rsid w:val="001263B8"/>
    <w:rsid w:val="0013142B"/>
    <w:rsid w:val="00131466"/>
    <w:rsid w:val="001314B8"/>
    <w:rsid w:val="00131678"/>
    <w:rsid w:val="00131D84"/>
    <w:rsid w:val="00133F4A"/>
    <w:rsid w:val="00134A01"/>
    <w:rsid w:val="001363E3"/>
    <w:rsid w:val="00137004"/>
    <w:rsid w:val="001421D1"/>
    <w:rsid w:val="00142FB9"/>
    <w:rsid w:val="001461A8"/>
    <w:rsid w:val="00147B8E"/>
    <w:rsid w:val="001505C1"/>
    <w:rsid w:val="001505E9"/>
    <w:rsid w:val="00150DC3"/>
    <w:rsid w:val="00151FB6"/>
    <w:rsid w:val="00152212"/>
    <w:rsid w:val="0015376C"/>
    <w:rsid w:val="00155B11"/>
    <w:rsid w:val="0016060D"/>
    <w:rsid w:val="0016315E"/>
    <w:rsid w:val="00163B66"/>
    <w:rsid w:val="00164171"/>
    <w:rsid w:val="0016448E"/>
    <w:rsid w:val="00167D7E"/>
    <w:rsid w:val="00171EC2"/>
    <w:rsid w:val="0017445F"/>
    <w:rsid w:val="00174AEB"/>
    <w:rsid w:val="0017556A"/>
    <w:rsid w:val="001762DA"/>
    <w:rsid w:val="00176D1B"/>
    <w:rsid w:val="00181849"/>
    <w:rsid w:val="00183DDC"/>
    <w:rsid w:val="00184C62"/>
    <w:rsid w:val="00185B23"/>
    <w:rsid w:val="00185B50"/>
    <w:rsid w:val="00185D2E"/>
    <w:rsid w:val="00187597"/>
    <w:rsid w:val="00187CE6"/>
    <w:rsid w:val="00190116"/>
    <w:rsid w:val="00190D50"/>
    <w:rsid w:val="00192494"/>
    <w:rsid w:val="00196DDF"/>
    <w:rsid w:val="00197F0C"/>
    <w:rsid w:val="001A19CE"/>
    <w:rsid w:val="001A45D1"/>
    <w:rsid w:val="001A54A6"/>
    <w:rsid w:val="001A780B"/>
    <w:rsid w:val="001B019D"/>
    <w:rsid w:val="001B158D"/>
    <w:rsid w:val="001B19A4"/>
    <w:rsid w:val="001B1EE9"/>
    <w:rsid w:val="001B58BE"/>
    <w:rsid w:val="001B5FF7"/>
    <w:rsid w:val="001C0437"/>
    <w:rsid w:val="001C2A64"/>
    <w:rsid w:val="001C2B59"/>
    <w:rsid w:val="001C519D"/>
    <w:rsid w:val="001C645F"/>
    <w:rsid w:val="001D0000"/>
    <w:rsid w:val="001D16F6"/>
    <w:rsid w:val="001D191E"/>
    <w:rsid w:val="001D1E6F"/>
    <w:rsid w:val="001D2BDD"/>
    <w:rsid w:val="001D69BC"/>
    <w:rsid w:val="001D7457"/>
    <w:rsid w:val="001E1E07"/>
    <w:rsid w:val="001E2081"/>
    <w:rsid w:val="001E6C33"/>
    <w:rsid w:val="001E7035"/>
    <w:rsid w:val="001E7441"/>
    <w:rsid w:val="001E7E94"/>
    <w:rsid w:val="001F0522"/>
    <w:rsid w:val="001F1907"/>
    <w:rsid w:val="001F4007"/>
    <w:rsid w:val="001F41E5"/>
    <w:rsid w:val="001F6C46"/>
    <w:rsid w:val="001F7090"/>
    <w:rsid w:val="001F749E"/>
    <w:rsid w:val="00200C59"/>
    <w:rsid w:val="00204727"/>
    <w:rsid w:val="00211C14"/>
    <w:rsid w:val="00212216"/>
    <w:rsid w:val="00212EAD"/>
    <w:rsid w:val="00212F82"/>
    <w:rsid w:val="00213525"/>
    <w:rsid w:val="00220A34"/>
    <w:rsid w:val="002219C2"/>
    <w:rsid w:val="0022345D"/>
    <w:rsid w:val="00225649"/>
    <w:rsid w:val="0022780D"/>
    <w:rsid w:val="00230694"/>
    <w:rsid w:val="0023398C"/>
    <w:rsid w:val="0023407E"/>
    <w:rsid w:val="00234106"/>
    <w:rsid w:val="00234C82"/>
    <w:rsid w:val="00235087"/>
    <w:rsid w:val="002352DB"/>
    <w:rsid w:val="002355B4"/>
    <w:rsid w:val="00237076"/>
    <w:rsid w:val="00241C7C"/>
    <w:rsid w:val="0024368E"/>
    <w:rsid w:val="00243F06"/>
    <w:rsid w:val="00244400"/>
    <w:rsid w:val="00245AD3"/>
    <w:rsid w:val="00247BDD"/>
    <w:rsid w:val="00250664"/>
    <w:rsid w:val="00255C9C"/>
    <w:rsid w:val="00256D84"/>
    <w:rsid w:val="00261BBF"/>
    <w:rsid w:val="00263271"/>
    <w:rsid w:val="0026547E"/>
    <w:rsid w:val="00266F92"/>
    <w:rsid w:val="002675E9"/>
    <w:rsid w:val="002730D6"/>
    <w:rsid w:val="00274E8B"/>
    <w:rsid w:val="0027745D"/>
    <w:rsid w:val="002817D2"/>
    <w:rsid w:val="00281DD8"/>
    <w:rsid w:val="00284193"/>
    <w:rsid w:val="00284871"/>
    <w:rsid w:val="00285684"/>
    <w:rsid w:val="0028702C"/>
    <w:rsid w:val="00287313"/>
    <w:rsid w:val="00287B9F"/>
    <w:rsid w:val="00287DA5"/>
    <w:rsid w:val="00287E6E"/>
    <w:rsid w:val="0029197D"/>
    <w:rsid w:val="00291CEC"/>
    <w:rsid w:val="00291FC5"/>
    <w:rsid w:val="0029302E"/>
    <w:rsid w:val="0029462C"/>
    <w:rsid w:val="00294EF0"/>
    <w:rsid w:val="00296060"/>
    <w:rsid w:val="00296D75"/>
    <w:rsid w:val="00297C67"/>
    <w:rsid w:val="002A1D6B"/>
    <w:rsid w:val="002A381B"/>
    <w:rsid w:val="002A3A77"/>
    <w:rsid w:val="002A4ADB"/>
    <w:rsid w:val="002A4B7A"/>
    <w:rsid w:val="002A67A7"/>
    <w:rsid w:val="002B1E32"/>
    <w:rsid w:val="002B2568"/>
    <w:rsid w:val="002B75EA"/>
    <w:rsid w:val="002B768D"/>
    <w:rsid w:val="002C050D"/>
    <w:rsid w:val="002C1112"/>
    <w:rsid w:val="002C1DE2"/>
    <w:rsid w:val="002C370D"/>
    <w:rsid w:val="002C62C8"/>
    <w:rsid w:val="002C76E7"/>
    <w:rsid w:val="002D1534"/>
    <w:rsid w:val="002D2128"/>
    <w:rsid w:val="002D2886"/>
    <w:rsid w:val="002D358F"/>
    <w:rsid w:val="002D7A1F"/>
    <w:rsid w:val="002E069F"/>
    <w:rsid w:val="002E0855"/>
    <w:rsid w:val="002E177D"/>
    <w:rsid w:val="002E18E4"/>
    <w:rsid w:val="002E34BC"/>
    <w:rsid w:val="002E34EB"/>
    <w:rsid w:val="002E4DCE"/>
    <w:rsid w:val="002E5BB1"/>
    <w:rsid w:val="002E7515"/>
    <w:rsid w:val="002F07BE"/>
    <w:rsid w:val="002F1D97"/>
    <w:rsid w:val="002F29A6"/>
    <w:rsid w:val="002F32A8"/>
    <w:rsid w:val="002F48A0"/>
    <w:rsid w:val="002F49D2"/>
    <w:rsid w:val="002F49EC"/>
    <w:rsid w:val="002F5EF6"/>
    <w:rsid w:val="002F7610"/>
    <w:rsid w:val="0030021D"/>
    <w:rsid w:val="003016DB"/>
    <w:rsid w:val="00301E1D"/>
    <w:rsid w:val="0030592B"/>
    <w:rsid w:val="00306140"/>
    <w:rsid w:val="0030797A"/>
    <w:rsid w:val="003100DD"/>
    <w:rsid w:val="003124E1"/>
    <w:rsid w:val="0031271C"/>
    <w:rsid w:val="00313115"/>
    <w:rsid w:val="00314E55"/>
    <w:rsid w:val="00315C48"/>
    <w:rsid w:val="0031610D"/>
    <w:rsid w:val="0031621C"/>
    <w:rsid w:val="00320D7A"/>
    <w:rsid w:val="0032133D"/>
    <w:rsid w:val="00321B81"/>
    <w:rsid w:val="00323B56"/>
    <w:rsid w:val="00325ED9"/>
    <w:rsid w:val="00330476"/>
    <w:rsid w:val="00330E32"/>
    <w:rsid w:val="00331A1F"/>
    <w:rsid w:val="00331D8B"/>
    <w:rsid w:val="003326D4"/>
    <w:rsid w:val="00333B86"/>
    <w:rsid w:val="00333E5D"/>
    <w:rsid w:val="00334871"/>
    <w:rsid w:val="00335050"/>
    <w:rsid w:val="003357E4"/>
    <w:rsid w:val="00336EF6"/>
    <w:rsid w:val="00340D58"/>
    <w:rsid w:val="003418D0"/>
    <w:rsid w:val="00341DE7"/>
    <w:rsid w:val="00342AD8"/>
    <w:rsid w:val="00343881"/>
    <w:rsid w:val="003462B6"/>
    <w:rsid w:val="003503ED"/>
    <w:rsid w:val="00350AD5"/>
    <w:rsid w:val="0035171C"/>
    <w:rsid w:val="00351808"/>
    <w:rsid w:val="00353E3F"/>
    <w:rsid w:val="003548A7"/>
    <w:rsid w:val="00355D6E"/>
    <w:rsid w:val="0035613B"/>
    <w:rsid w:val="00357F12"/>
    <w:rsid w:val="00360089"/>
    <w:rsid w:val="00360A3D"/>
    <w:rsid w:val="00360CD4"/>
    <w:rsid w:val="003627F9"/>
    <w:rsid w:val="003636F6"/>
    <w:rsid w:val="00365D82"/>
    <w:rsid w:val="00366BA0"/>
    <w:rsid w:val="0036772A"/>
    <w:rsid w:val="00367BE6"/>
    <w:rsid w:val="0037035F"/>
    <w:rsid w:val="003707CA"/>
    <w:rsid w:val="00372BFC"/>
    <w:rsid w:val="0037509C"/>
    <w:rsid w:val="003762F8"/>
    <w:rsid w:val="0037735B"/>
    <w:rsid w:val="00380AE3"/>
    <w:rsid w:val="00380C39"/>
    <w:rsid w:val="00381381"/>
    <w:rsid w:val="003857F8"/>
    <w:rsid w:val="00386664"/>
    <w:rsid w:val="00387647"/>
    <w:rsid w:val="0039181E"/>
    <w:rsid w:val="00393018"/>
    <w:rsid w:val="0039385C"/>
    <w:rsid w:val="00395166"/>
    <w:rsid w:val="00396DBF"/>
    <w:rsid w:val="00396F94"/>
    <w:rsid w:val="003978BA"/>
    <w:rsid w:val="003A109E"/>
    <w:rsid w:val="003A17F7"/>
    <w:rsid w:val="003A19D9"/>
    <w:rsid w:val="003A1CC7"/>
    <w:rsid w:val="003A4BA4"/>
    <w:rsid w:val="003A4D52"/>
    <w:rsid w:val="003B0BAB"/>
    <w:rsid w:val="003B2EE1"/>
    <w:rsid w:val="003B48E2"/>
    <w:rsid w:val="003B4C2B"/>
    <w:rsid w:val="003B4E0C"/>
    <w:rsid w:val="003B77DB"/>
    <w:rsid w:val="003C240C"/>
    <w:rsid w:val="003C333A"/>
    <w:rsid w:val="003C40A9"/>
    <w:rsid w:val="003C4101"/>
    <w:rsid w:val="003C49AB"/>
    <w:rsid w:val="003C4D9B"/>
    <w:rsid w:val="003C50D8"/>
    <w:rsid w:val="003C525B"/>
    <w:rsid w:val="003D0604"/>
    <w:rsid w:val="003D1097"/>
    <w:rsid w:val="003D1980"/>
    <w:rsid w:val="003D23DC"/>
    <w:rsid w:val="003D2CC3"/>
    <w:rsid w:val="003D3491"/>
    <w:rsid w:val="003D5454"/>
    <w:rsid w:val="003D6007"/>
    <w:rsid w:val="003D7028"/>
    <w:rsid w:val="003D7DFD"/>
    <w:rsid w:val="003E6047"/>
    <w:rsid w:val="003F1B41"/>
    <w:rsid w:val="003F3318"/>
    <w:rsid w:val="003F34A2"/>
    <w:rsid w:val="003F45E1"/>
    <w:rsid w:val="003F467B"/>
    <w:rsid w:val="004007A4"/>
    <w:rsid w:val="00400ECB"/>
    <w:rsid w:val="00402934"/>
    <w:rsid w:val="00404409"/>
    <w:rsid w:val="0040555A"/>
    <w:rsid w:val="00406B39"/>
    <w:rsid w:val="00412D3A"/>
    <w:rsid w:val="00413D2C"/>
    <w:rsid w:val="00414EA4"/>
    <w:rsid w:val="004155A5"/>
    <w:rsid w:val="00421525"/>
    <w:rsid w:val="00422174"/>
    <w:rsid w:val="0042258C"/>
    <w:rsid w:val="004234DF"/>
    <w:rsid w:val="004249EE"/>
    <w:rsid w:val="00425A58"/>
    <w:rsid w:val="0043274F"/>
    <w:rsid w:val="0043345E"/>
    <w:rsid w:val="00433EFA"/>
    <w:rsid w:val="00434477"/>
    <w:rsid w:val="00435CF8"/>
    <w:rsid w:val="004367A6"/>
    <w:rsid w:val="0044320F"/>
    <w:rsid w:val="00443EE9"/>
    <w:rsid w:val="00445B0C"/>
    <w:rsid w:val="00445F4C"/>
    <w:rsid w:val="00446279"/>
    <w:rsid w:val="00446B1F"/>
    <w:rsid w:val="00446F1B"/>
    <w:rsid w:val="0044726E"/>
    <w:rsid w:val="00450043"/>
    <w:rsid w:val="0045015F"/>
    <w:rsid w:val="004521F6"/>
    <w:rsid w:val="004529EB"/>
    <w:rsid w:val="00452EDA"/>
    <w:rsid w:val="004537FE"/>
    <w:rsid w:val="00453F3C"/>
    <w:rsid w:val="00455350"/>
    <w:rsid w:val="004563B9"/>
    <w:rsid w:val="00457276"/>
    <w:rsid w:val="004641B3"/>
    <w:rsid w:val="00465BF9"/>
    <w:rsid w:val="00465DED"/>
    <w:rsid w:val="00466142"/>
    <w:rsid w:val="00470BB7"/>
    <w:rsid w:val="004725ED"/>
    <w:rsid w:val="00472C1D"/>
    <w:rsid w:val="004734AB"/>
    <w:rsid w:val="00474A06"/>
    <w:rsid w:val="00477769"/>
    <w:rsid w:val="0048049E"/>
    <w:rsid w:val="00481C5B"/>
    <w:rsid w:val="00481F0A"/>
    <w:rsid w:val="00483112"/>
    <w:rsid w:val="004841C2"/>
    <w:rsid w:val="00484C3B"/>
    <w:rsid w:val="00485578"/>
    <w:rsid w:val="00486995"/>
    <w:rsid w:val="00487E4B"/>
    <w:rsid w:val="004909CB"/>
    <w:rsid w:val="0049348D"/>
    <w:rsid w:val="004935FF"/>
    <w:rsid w:val="00495260"/>
    <w:rsid w:val="0049529E"/>
    <w:rsid w:val="00495537"/>
    <w:rsid w:val="00495A00"/>
    <w:rsid w:val="00495CC0"/>
    <w:rsid w:val="004964D0"/>
    <w:rsid w:val="004969FB"/>
    <w:rsid w:val="004A09B7"/>
    <w:rsid w:val="004A2686"/>
    <w:rsid w:val="004A3AED"/>
    <w:rsid w:val="004A57C2"/>
    <w:rsid w:val="004A6A2B"/>
    <w:rsid w:val="004A6D05"/>
    <w:rsid w:val="004A7B8C"/>
    <w:rsid w:val="004B0730"/>
    <w:rsid w:val="004B241C"/>
    <w:rsid w:val="004B3D8C"/>
    <w:rsid w:val="004B6044"/>
    <w:rsid w:val="004B652E"/>
    <w:rsid w:val="004B782D"/>
    <w:rsid w:val="004C12E9"/>
    <w:rsid w:val="004C1BE2"/>
    <w:rsid w:val="004C3C07"/>
    <w:rsid w:val="004C3CBA"/>
    <w:rsid w:val="004C672A"/>
    <w:rsid w:val="004C67C3"/>
    <w:rsid w:val="004C7FBF"/>
    <w:rsid w:val="004D06D4"/>
    <w:rsid w:val="004D1C91"/>
    <w:rsid w:val="004D23A0"/>
    <w:rsid w:val="004D480F"/>
    <w:rsid w:val="004D5B03"/>
    <w:rsid w:val="004D746B"/>
    <w:rsid w:val="004E1A82"/>
    <w:rsid w:val="004E62F9"/>
    <w:rsid w:val="004E6C2D"/>
    <w:rsid w:val="004E7592"/>
    <w:rsid w:val="004E7FFD"/>
    <w:rsid w:val="004F0690"/>
    <w:rsid w:val="004F137D"/>
    <w:rsid w:val="004F348A"/>
    <w:rsid w:val="004F4610"/>
    <w:rsid w:val="004F6207"/>
    <w:rsid w:val="00501BDF"/>
    <w:rsid w:val="00503153"/>
    <w:rsid w:val="005044A9"/>
    <w:rsid w:val="00504A18"/>
    <w:rsid w:val="00507B12"/>
    <w:rsid w:val="00511108"/>
    <w:rsid w:val="00512CEE"/>
    <w:rsid w:val="00514B32"/>
    <w:rsid w:val="005155EA"/>
    <w:rsid w:val="005162A5"/>
    <w:rsid w:val="00517DD5"/>
    <w:rsid w:val="00521695"/>
    <w:rsid w:val="00523474"/>
    <w:rsid w:val="005258AF"/>
    <w:rsid w:val="005270ED"/>
    <w:rsid w:val="005278CC"/>
    <w:rsid w:val="0053045E"/>
    <w:rsid w:val="00530F2B"/>
    <w:rsid w:val="00531032"/>
    <w:rsid w:val="0053468E"/>
    <w:rsid w:val="005348E4"/>
    <w:rsid w:val="0053554C"/>
    <w:rsid w:val="00536534"/>
    <w:rsid w:val="005368C8"/>
    <w:rsid w:val="005407D6"/>
    <w:rsid w:val="0054432F"/>
    <w:rsid w:val="00544B01"/>
    <w:rsid w:val="00550785"/>
    <w:rsid w:val="00551150"/>
    <w:rsid w:val="00553E10"/>
    <w:rsid w:val="0055489E"/>
    <w:rsid w:val="0055518F"/>
    <w:rsid w:val="00555377"/>
    <w:rsid w:val="00555592"/>
    <w:rsid w:val="005569FE"/>
    <w:rsid w:val="0056328B"/>
    <w:rsid w:val="00563A25"/>
    <w:rsid w:val="00564B2B"/>
    <w:rsid w:val="00564D14"/>
    <w:rsid w:val="00572B8A"/>
    <w:rsid w:val="005733FD"/>
    <w:rsid w:val="00573A85"/>
    <w:rsid w:val="005760AB"/>
    <w:rsid w:val="00580D13"/>
    <w:rsid w:val="00581465"/>
    <w:rsid w:val="005819DC"/>
    <w:rsid w:val="00582A8C"/>
    <w:rsid w:val="00585F6D"/>
    <w:rsid w:val="00586951"/>
    <w:rsid w:val="005925E0"/>
    <w:rsid w:val="0059433F"/>
    <w:rsid w:val="00594FE1"/>
    <w:rsid w:val="00595676"/>
    <w:rsid w:val="00596435"/>
    <w:rsid w:val="00596CC1"/>
    <w:rsid w:val="00596E39"/>
    <w:rsid w:val="00597152"/>
    <w:rsid w:val="005A001E"/>
    <w:rsid w:val="005A1CF2"/>
    <w:rsid w:val="005A1F41"/>
    <w:rsid w:val="005A49EE"/>
    <w:rsid w:val="005A4E1B"/>
    <w:rsid w:val="005A5D0D"/>
    <w:rsid w:val="005A5D80"/>
    <w:rsid w:val="005A7742"/>
    <w:rsid w:val="005A7CE9"/>
    <w:rsid w:val="005B009B"/>
    <w:rsid w:val="005B0266"/>
    <w:rsid w:val="005B5E32"/>
    <w:rsid w:val="005B5FFD"/>
    <w:rsid w:val="005B7492"/>
    <w:rsid w:val="005B7D0F"/>
    <w:rsid w:val="005C1735"/>
    <w:rsid w:val="005C335B"/>
    <w:rsid w:val="005C36C2"/>
    <w:rsid w:val="005C4309"/>
    <w:rsid w:val="005C447C"/>
    <w:rsid w:val="005C54B7"/>
    <w:rsid w:val="005C67E4"/>
    <w:rsid w:val="005C6BF4"/>
    <w:rsid w:val="005D0817"/>
    <w:rsid w:val="005D0E7F"/>
    <w:rsid w:val="005D22F9"/>
    <w:rsid w:val="005D23F9"/>
    <w:rsid w:val="005D2FB8"/>
    <w:rsid w:val="005D4AFD"/>
    <w:rsid w:val="005D4EB5"/>
    <w:rsid w:val="005E0C4A"/>
    <w:rsid w:val="005E18F2"/>
    <w:rsid w:val="005E4128"/>
    <w:rsid w:val="005E5373"/>
    <w:rsid w:val="005E5B8C"/>
    <w:rsid w:val="005E5ECF"/>
    <w:rsid w:val="005E6949"/>
    <w:rsid w:val="005E7291"/>
    <w:rsid w:val="005F08FF"/>
    <w:rsid w:val="005F278D"/>
    <w:rsid w:val="005F3C6B"/>
    <w:rsid w:val="005F6ECD"/>
    <w:rsid w:val="005F7BC0"/>
    <w:rsid w:val="00600789"/>
    <w:rsid w:val="00600955"/>
    <w:rsid w:val="00601E90"/>
    <w:rsid w:val="00602F6E"/>
    <w:rsid w:val="006047D6"/>
    <w:rsid w:val="006049D6"/>
    <w:rsid w:val="00604B15"/>
    <w:rsid w:val="00610F4C"/>
    <w:rsid w:val="0061286E"/>
    <w:rsid w:val="00614CCD"/>
    <w:rsid w:val="00616662"/>
    <w:rsid w:val="006219E9"/>
    <w:rsid w:val="00622D71"/>
    <w:rsid w:val="00623BFC"/>
    <w:rsid w:val="00624A78"/>
    <w:rsid w:val="00627A18"/>
    <w:rsid w:val="006317DE"/>
    <w:rsid w:val="00634971"/>
    <w:rsid w:val="00634ECE"/>
    <w:rsid w:val="006353C3"/>
    <w:rsid w:val="0064090F"/>
    <w:rsid w:val="006458D6"/>
    <w:rsid w:val="00650157"/>
    <w:rsid w:val="00651419"/>
    <w:rsid w:val="00651C69"/>
    <w:rsid w:val="00652316"/>
    <w:rsid w:val="006530F1"/>
    <w:rsid w:val="00654A25"/>
    <w:rsid w:val="00654AD6"/>
    <w:rsid w:val="006565A2"/>
    <w:rsid w:val="006603D1"/>
    <w:rsid w:val="00661163"/>
    <w:rsid w:val="00661F10"/>
    <w:rsid w:val="006625E0"/>
    <w:rsid w:val="006625F0"/>
    <w:rsid w:val="00663496"/>
    <w:rsid w:val="00663D8A"/>
    <w:rsid w:val="00665900"/>
    <w:rsid w:val="00672D97"/>
    <w:rsid w:val="00673B08"/>
    <w:rsid w:val="00674118"/>
    <w:rsid w:val="006743CA"/>
    <w:rsid w:val="0067449F"/>
    <w:rsid w:val="006745F7"/>
    <w:rsid w:val="00677216"/>
    <w:rsid w:val="006808E2"/>
    <w:rsid w:val="00684253"/>
    <w:rsid w:val="00684CD5"/>
    <w:rsid w:val="00686B44"/>
    <w:rsid w:val="00686E1D"/>
    <w:rsid w:val="00687095"/>
    <w:rsid w:val="006908BB"/>
    <w:rsid w:val="00691EBC"/>
    <w:rsid w:val="00692665"/>
    <w:rsid w:val="0069389D"/>
    <w:rsid w:val="00696DA1"/>
    <w:rsid w:val="006A064C"/>
    <w:rsid w:val="006A1D25"/>
    <w:rsid w:val="006A25CF"/>
    <w:rsid w:val="006A3975"/>
    <w:rsid w:val="006A5581"/>
    <w:rsid w:val="006A5742"/>
    <w:rsid w:val="006A5D51"/>
    <w:rsid w:val="006B0B1C"/>
    <w:rsid w:val="006B2521"/>
    <w:rsid w:val="006B42D1"/>
    <w:rsid w:val="006B4E46"/>
    <w:rsid w:val="006B5D59"/>
    <w:rsid w:val="006B68D9"/>
    <w:rsid w:val="006B7C99"/>
    <w:rsid w:val="006C3506"/>
    <w:rsid w:val="006C5FB3"/>
    <w:rsid w:val="006D545A"/>
    <w:rsid w:val="006E19ED"/>
    <w:rsid w:val="006E1C12"/>
    <w:rsid w:val="006E20AF"/>
    <w:rsid w:val="006E5F37"/>
    <w:rsid w:val="006E6194"/>
    <w:rsid w:val="006F1C0A"/>
    <w:rsid w:val="006F1C3A"/>
    <w:rsid w:val="006F2B5B"/>
    <w:rsid w:val="006F37A5"/>
    <w:rsid w:val="006F40B6"/>
    <w:rsid w:val="006F7D42"/>
    <w:rsid w:val="00700211"/>
    <w:rsid w:val="00700860"/>
    <w:rsid w:val="00700D1F"/>
    <w:rsid w:val="00701972"/>
    <w:rsid w:val="00702097"/>
    <w:rsid w:val="00703464"/>
    <w:rsid w:val="007039F6"/>
    <w:rsid w:val="007048BE"/>
    <w:rsid w:val="00704952"/>
    <w:rsid w:val="00705035"/>
    <w:rsid w:val="007073CA"/>
    <w:rsid w:val="00707EEB"/>
    <w:rsid w:val="00712AC2"/>
    <w:rsid w:val="00712B6E"/>
    <w:rsid w:val="00713B55"/>
    <w:rsid w:val="0071470A"/>
    <w:rsid w:val="0072134C"/>
    <w:rsid w:val="00721F7A"/>
    <w:rsid w:val="00722B00"/>
    <w:rsid w:val="00725F37"/>
    <w:rsid w:val="0072682B"/>
    <w:rsid w:val="00727A6A"/>
    <w:rsid w:val="00731EFF"/>
    <w:rsid w:val="007323AD"/>
    <w:rsid w:val="007326D2"/>
    <w:rsid w:val="00735729"/>
    <w:rsid w:val="007364F5"/>
    <w:rsid w:val="00737F9A"/>
    <w:rsid w:val="00741B39"/>
    <w:rsid w:val="00743741"/>
    <w:rsid w:val="007440DE"/>
    <w:rsid w:val="007473EA"/>
    <w:rsid w:val="007479B3"/>
    <w:rsid w:val="00750CC4"/>
    <w:rsid w:val="007511C2"/>
    <w:rsid w:val="00754DEE"/>
    <w:rsid w:val="00755060"/>
    <w:rsid w:val="007550D5"/>
    <w:rsid w:val="0075546E"/>
    <w:rsid w:val="007563B1"/>
    <w:rsid w:val="00757C83"/>
    <w:rsid w:val="00761528"/>
    <w:rsid w:val="0076152E"/>
    <w:rsid w:val="0076265C"/>
    <w:rsid w:val="00762CBF"/>
    <w:rsid w:val="00764A4F"/>
    <w:rsid w:val="00765634"/>
    <w:rsid w:val="00767708"/>
    <w:rsid w:val="00767DDB"/>
    <w:rsid w:val="00767EC3"/>
    <w:rsid w:val="007724C7"/>
    <w:rsid w:val="00772740"/>
    <w:rsid w:val="00772B3D"/>
    <w:rsid w:val="007736D2"/>
    <w:rsid w:val="00773F18"/>
    <w:rsid w:val="00776398"/>
    <w:rsid w:val="00780180"/>
    <w:rsid w:val="00787BDF"/>
    <w:rsid w:val="00792800"/>
    <w:rsid w:val="007945EE"/>
    <w:rsid w:val="00794643"/>
    <w:rsid w:val="007947DF"/>
    <w:rsid w:val="007955BF"/>
    <w:rsid w:val="007A0393"/>
    <w:rsid w:val="007A20E5"/>
    <w:rsid w:val="007A451D"/>
    <w:rsid w:val="007A51AE"/>
    <w:rsid w:val="007A5415"/>
    <w:rsid w:val="007A57DF"/>
    <w:rsid w:val="007A608E"/>
    <w:rsid w:val="007B2B71"/>
    <w:rsid w:val="007B3DBB"/>
    <w:rsid w:val="007B3F6A"/>
    <w:rsid w:val="007B42F2"/>
    <w:rsid w:val="007B4C61"/>
    <w:rsid w:val="007C0800"/>
    <w:rsid w:val="007C0F78"/>
    <w:rsid w:val="007C1B8F"/>
    <w:rsid w:val="007C20FE"/>
    <w:rsid w:val="007C22AF"/>
    <w:rsid w:val="007C236C"/>
    <w:rsid w:val="007C3ADB"/>
    <w:rsid w:val="007C473B"/>
    <w:rsid w:val="007C56AE"/>
    <w:rsid w:val="007C59F2"/>
    <w:rsid w:val="007C5CC6"/>
    <w:rsid w:val="007C7298"/>
    <w:rsid w:val="007C744A"/>
    <w:rsid w:val="007D0523"/>
    <w:rsid w:val="007D1186"/>
    <w:rsid w:val="007D1A4E"/>
    <w:rsid w:val="007D3EB8"/>
    <w:rsid w:val="007D4046"/>
    <w:rsid w:val="007D69C2"/>
    <w:rsid w:val="007D78FE"/>
    <w:rsid w:val="007E4A00"/>
    <w:rsid w:val="007E6215"/>
    <w:rsid w:val="007E73CC"/>
    <w:rsid w:val="007E799E"/>
    <w:rsid w:val="007F06AA"/>
    <w:rsid w:val="007F095D"/>
    <w:rsid w:val="007F1737"/>
    <w:rsid w:val="007F269C"/>
    <w:rsid w:val="007F451B"/>
    <w:rsid w:val="007F4ADE"/>
    <w:rsid w:val="007F573C"/>
    <w:rsid w:val="007F70CC"/>
    <w:rsid w:val="007F7FF7"/>
    <w:rsid w:val="00803C36"/>
    <w:rsid w:val="00803F7F"/>
    <w:rsid w:val="008040C6"/>
    <w:rsid w:val="0080416E"/>
    <w:rsid w:val="008043B8"/>
    <w:rsid w:val="008048C5"/>
    <w:rsid w:val="00805125"/>
    <w:rsid w:val="00806126"/>
    <w:rsid w:val="0080689C"/>
    <w:rsid w:val="008074CD"/>
    <w:rsid w:val="00807C12"/>
    <w:rsid w:val="00810F05"/>
    <w:rsid w:val="00814EB0"/>
    <w:rsid w:val="00815975"/>
    <w:rsid w:val="00817279"/>
    <w:rsid w:val="008203B3"/>
    <w:rsid w:val="00821C24"/>
    <w:rsid w:val="00821F6C"/>
    <w:rsid w:val="008239D0"/>
    <w:rsid w:val="0082471C"/>
    <w:rsid w:val="008249F7"/>
    <w:rsid w:val="00824D09"/>
    <w:rsid w:val="00824E03"/>
    <w:rsid w:val="00826EAD"/>
    <w:rsid w:val="00827F35"/>
    <w:rsid w:val="008304A8"/>
    <w:rsid w:val="008342D0"/>
    <w:rsid w:val="00834708"/>
    <w:rsid w:val="00834AFC"/>
    <w:rsid w:val="0083694E"/>
    <w:rsid w:val="00837365"/>
    <w:rsid w:val="00843CE5"/>
    <w:rsid w:val="008440EF"/>
    <w:rsid w:val="00844AA8"/>
    <w:rsid w:val="0084637E"/>
    <w:rsid w:val="008467F0"/>
    <w:rsid w:val="00847BC7"/>
    <w:rsid w:val="00852DF2"/>
    <w:rsid w:val="00852F0F"/>
    <w:rsid w:val="00855515"/>
    <w:rsid w:val="00855FE5"/>
    <w:rsid w:val="00856022"/>
    <w:rsid w:val="008560CC"/>
    <w:rsid w:val="00856ABE"/>
    <w:rsid w:val="00856C33"/>
    <w:rsid w:val="0086195E"/>
    <w:rsid w:val="0086324F"/>
    <w:rsid w:val="008634FD"/>
    <w:rsid w:val="00865C9F"/>
    <w:rsid w:val="00870B7C"/>
    <w:rsid w:val="00871C57"/>
    <w:rsid w:val="008722CB"/>
    <w:rsid w:val="0087236D"/>
    <w:rsid w:val="00872545"/>
    <w:rsid w:val="008817FE"/>
    <w:rsid w:val="00881D6C"/>
    <w:rsid w:val="008828A9"/>
    <w:rsid w:val="00882C71"/>
    <w:rsid w:val="008850B0"/>
    <w:rsid w:val="008850CD"/>
    <w:rsid w:val="00886762"/>
    <w:rsid w:val="00890C50"/>
    <w:rsid w:val="00890D02"/>
    <w:rsid w:val="008929C9"/>
    <w:rsid w:val="00895205"/>
    <w:rsid w:val="008A1293"/>
    <w:rsid w:val="008A1413"/>
    <w:rsid w:val="008A3D02"/>
    <w:rsid w:val="008A3EE4"/>
    <w:rsid w:val="008A4B88"/>
    <w:rsid w:val="008A651C"/>
    <w:rsid w:val="008B23AA"/>
    <w:rsid w:val="008B2460"/>
    <w:rsid w:val="008B403E"/>
    <w:rsid w:val="008B77B4"/>
    <w:rsid w:val="008B7FCE"/>
    <w:rsid w:val="008C09AF"/>
    <w:rsid w:val="008C12B3"/>
    <w:rsid w:val="008C1365"/>
    <w:rsid w:val="008C258A"/>
    <w:rsid w:val="008C2C64"/>
    <w:rsid w:val="008C5F49"/>
    <w:rsid w:val="008C695C"/>
    <w:rsid w:val="008C7222"/>
    <w:rsid w:val="008D0952"/>
    <w:rsid w:val="008D3563"/>
    <w:rsid w:val="008D4519"/>
    <w:rsid w:val="008D5F88"/>
    <w:rsid w:val="008D6BD3"/>
    <w:rsid w:val="008D70A6"/>
    <w:rsid w:val="008D7C81"/>
    <w:rsid w:val="008E1940"/>
    <w:rsid w:val="008E1B4C"/>
    <w:rsid w:val="008E37AB"/>
    <w:rsid w:val="008E4705"/>
    <w:rsid w:val="008E7756"/>
    <w:rsid w:val="008E7CA2"/>
    <w:rsid w:val="008F1620"/>
    <w:rsid w:val="008F1919"/>
    <w:rsid w:val="008F2E40"/>
    <w:rsid w:val="008F3223"/>
    <w:rsid w:val="008F471F"/>
    <w:rsid w:val="009023A5"/>
    <w:rsid w:val="00903C4C"/>
    <w:rsid w:val="009043C8"/>
    <w:rsid w:val="00904CF0"/>
    <w:rsid w:val="00906615"/>
    <w:rsid w:val="009074A2"/>
    <w:rsid w:val="0091039C"/>
    <w:rsid w:val="00911B36"/>
    <w:rsid w:val="00912416"/>
    <w:rsid w:val="009147C6"/>
    <w:rsid w:val="00915AD3"/>
    <w:rsid w:val="0091725B"/>
    <w:rsid w:val="00921759"/>
    <w:rsid w:val="00922109"/>
    <w:rsid w:val="00922892"/>
    <w:rsid w:val="00923A43"/>
    <w:rsid w:val="00924E43"/>
    <w:rsid w:val="00924E63"/>
    <w:rsid w:val="00927953"/>
    <w:rsid w:val="009312ED"/>
    <w:rsid w:val="0093152A"/>
    <w:rsid w:val="0093298A"/>
    <w:rsid w:val="0093368E"/>
    <w:rsid w:val="00934F13"/>
    <w:rsid w:val="00937B47"/>
    <w:rsid w:val="0094086A"/>
    <w:rsid w:val="009419CE"/>
    <w:rsid w:val="00941D6C"/>
    <w:rsid w:val="00947CD2"/>
    <w:rsid w:val="00947EA6"/>
    <w:rsid w:val="00947FFA"/>
    <w:rsid w:val="00952C1C"/>
    <w:rsid w:val="00953522"/>
    <w:rsid w:val="0095362D"/>
    <w:rsid w:val="009538E4"/>
    <w:rsid w:val="00954FEE"/>
    <w:rsid w:val="00955B78"/>
    <w:rsid w:val="00956E14"/>
    <w:rsid w:val="009576C7"/>
    <w:rsid w:val="009577A7"/>
    <w:rsid w:val="00961B39"/>
    <w:rsid w:val="00961DC5"/>
    <w:rsid w:val="00963576"/>
    <w:rsid w:val="00963901"/>
    <w:rsid w:val="0096470D"/>
    <w:rsid w:val="00965BB6"/>
    <w:rsid w:val="00967A74"/>
    <w:rsid w:val="00971BD1"/>
    <w:rsid w:val="009727AC"/>
    <w:rsid w:val="009758C2"/>
    <w:rsid w:val="009760F5"/>
    <w:rsid w:val="00976889"/>
    <w:rsid w:val="00977BC1"/>
    <w:rsid w:val="00983BD3"/>
    <w:rsid w:val="009855D8"/>
    <w:rsid w:val="009902C8"/>
    <w:rsid w:val="0099131F"/>
    <w:rsid w:val="00993352"/>
    <w:rsid w:val="00993C88"/>
    <w:rsid w:val="00993E11"/>
    <w:rsid w:val="00997FEC"/>
    <w:rsid w:val="009A05EF"/>
    <w:rsid w:val="009A0A97"/>
    <w:rsid w:val="009A5621"/>
    <w:rsid w:val="009A7880"/>
    <w:rsid w:val="009B3A80"/>
    <w:rsid w:val="009B3B77"/>
    <w:rsid w:val="009B45A6"/>
    <w:rsid w:val="009B4BAF"/>
    <w:rsid w:val="009B5158"/>
    <w:rsid w:val="009B57FD"/>
    <w:rsid w:val="009C1FE8"/>
    <w:rsid w:val="009C2F92"/>
    <w:rsid w:val="009C64D9"/>
    <w:rsid w:val="009C7619"/>
    <w:rsid w:val="009D357D"/>
    <w:rsid w:val="009E1920"/>
    <w:rsid w:val="009E368D"/>
    <w:rsid w:val="009E782B"/>
    <w:rsid w:val="009F028B"/>
    <w:rsid w:val="009F12AF"/>
    <w:rsid w:val="009F19B7"/>
    <w:rsid w:val="009F33A7"/>
    <w:rsid w:val="009F4E1D"/>
    <w:rsid w:val="009F4E9B"/>
    <w:rsid w:val="009F613A"/>
    <w:rsid w:val="009F660A"/>
    <w:rsid w:val="009F6939"/>
    <w:rsid w:val="009F6C5F"/>
    <w:rsid w:val="009F6FAD"/>
    <w:rsid w:val="00A00B46"/>
    <w:rsid w:val="00A01286"/>
    <w:rsid w:val="00A0210B"/>
    <w:rsid w:val="00A02D00"/>
    <w:rsid w:val="00A05CFF"/>
    <w:rsid w:val="00A064F7"/>
    <w:rsid w:val="00A07263"/>
    <w:rsid w:val="00A076E4"/>
    <w:rsid w:val="00A0799E"/>
    <w:rsid w:val="00A11DCD"/>
    <w:rsid w:val="00A121B2"/>
    <w:rsid w:val="00A133F3"/>
    <w:rsid w:val="00A14D45"/>
    <w:rsid w:val="00A15EA4"/>
    <w:rsid w:val="00A16237"/>
    <w:rsid w:val="00A1683B"/>
    <w:rsid w:val="00A21127"/>
    <w:rsid w:val="00A21ABB"/>
    <w:rsid w:val="00A22E99"/>
    <w:rsid w:val="00A25E56"/>
    <w:rsid w:val="00A26425"/>
    <w:rsid w:val="00A26656"/>
    <w:rsid w:val="00A31650"/>
    <w:rsid w:val="00A32902"/>
    <w:rsid w:val="00A33A5B"/>
    <w:rsid w:val="00A33D74"/>
    <w:rsid w:val="00A370C2"/>
    <w:rsid w:val="00A415D3"/>
    <w:rsid w:val="00A43E23"/>
    <w:rsid w:val="00A4475F"/>
    <w:rsid w:val="00A47D6D"/>
    <w:rsid w:val="00A47E59"/>
    <w:rsid w:val="00A50384"/>
    <w:rsid w:val="00A50650"/>
    <w:rsid w:val="00A542FB"/>
    <w:rsid w:val="00A54B7D"/>
    <w:rsid w:val="00A566A4"/>
    <w:rsid w:val="00A602E4"/>
    <w:rsid w:val="00A62DF0"/>
    <w:rsid w:val="00A6422D"/>
    <w:rsid w:val="00A66E3D"/>
    <w:rsid w:val="00A72087"/>
    <w:rsid w:val="00A73CB3"/>
    <w:rsid w:val="00A74994"/>
    <w:rsid w:val="00A749C7"/>
    <w:rsid w:val="00A764D9"/>
    <w:rsid w:val="00A766D0"/>
    <w:rsid w:val="00A777C6"/>
    <w:rsid w:val="00A77C8B"/>
    <w:rsid w:val="00A8093F"/>
    <w:rsid w:val="00A80C60"/>
    <w:rsid w:val="00A84BF0"/>
    <w:rsid w:val="00A857A2"/>
    <w:rsid w:val="00A858A4"/>
    <w:rsid w:val="00A86210"/>
    <w:rsid w:val="00A92319"/>
    <w:rsid w:val="00A923E0"/>
    <w:rsid w:val="00A93542"/>
    <w:rsid w:val="00A93D40"/>
    <w:rsid w:val="00A95860"/>
    <w:rsid w:val="00A96596"/>
    <w:rsid w:val="00AA0B89"/>
    <w:rsid w:val="00AA0D1C"/>
    <w:rsid w:val="00AA19DB"/>
    <w:rsid w:val="00AA3AEA"/>
    <w:rsid w:val="00AA47EB"/>
    <w:rsid w:val="00AA53D6"/>
    <w:rsid w:val="00AA765B"/>
    <w:rsid w:val="00AB0328"/>
    <w:rsid w:val="00AB0B9C"/>
    <w:rsid w:val="00AB14C3"/>
    <w:rsid w:val="00AB228F"/>
    <w:rsid w:val="00AB2734"/>
    <w:rsid w:val="00AB2A8D"/>
    <w:rsid w:val="00AB46FB"/>
    <w:rsid w:val="00AC095C"/>
    <w:rsid w:val="00AC492B"/>
    <w:rsid w:val="00AC4D15"/>
    <w:rsid w:val="00AC4EE4"/>
    <w:rsid w:val="00AC5F31"/>
    <w:rsid w:val="00AC6CB2"/>
    <w:rsid w:val="00AD0C6A"/>
    <w:rsid w:val="00AD4490"/>
    <w:rsid w:val="00AD56C8"/>
    <w:rsid w:val="00AD5D41"/>
    <w:rsid w:val="00AD6967"/>
    <w:rsid w:val="00AD7A58"/>
    <w:rsid w:val="00AE32F9"/>
    <w:rsid w:val="00AE4C35"/>
    <w:rsid w:val="00AE66F4"/>
    <w:rsid w:val="00AE6BB6"/>
    <w:rsid w:val="00AE7E35"/>
    <w:rsid w:val="00AF0592"/>
    <w:rsid w:val="00AF0CB1"/>
    <w:rsid w:val="00AF1116"/>
    <w:rsid w:val="00AF1864"/>
    <w:rsid w:val="00AF1BDD"/>
    <w:rsid w:val="00AF4356"/>
    <w:rsid w:val="00AF66CE"/>
    <w:rsid w:val="00AF6735"/>
    <w:rsid w:val="00B01030"/>
    <w:rsid w:val="00B01EFE"/>
    <w:rsid w:val="00B035A6"/>
    <w:rsid w:val="00B04DB3"/>
    <w:rsid w:val="00B05387"/>
    <w:rsid w:val="00B0654A"/>
    <w:rsid w:val="00B153C0"/>
    <w:rsid w:val="00B17221"/>
    <w:rsid w:val="00B213C1"/>
    <w:rsid w:val="00B23537"/>
    <w:rsid w:val="00B2559C"/>
    <w:rsid w:val="00B25784"/>
    <w:rsid w:val="00B259C7"/>
    <w:rsid w:val="00B268C3"/>
    <w:rsid w:val="00B26D61"/>
    <w:rsid w:val="00B27199"/>
    <w:rsid w:val="00B27D33"/>
    <w:rsid w:val="00B30785"/>
    <w:rsid w:val="00B30854"/>
    <w:rsid w:val="00B3139B"/>
    <w:rsid w:val="00B32A47"/>
    <w:rsid w:val="00B32AB0"/>
    <w:rsid w:val="00B33AE9"/>
    <w:rsid w:val="00B35A60"/>
    <w:rsid w:val="00B35B42"/>
    <w:rsid w:val="00B36457"/>
    <w:rsid w:val="00B36BC5"/>
    <w:rsid w:val="00B406A4"/>
    <w:rsid w:val="00B42F5C"/>
    <w:rsid w:val="00B43EBF"/>
    <w:rsid w:val="00B47579"/>
    <w:rsid w:val="00B5049C"/>
    <w:rsid w:val="00B507EC"/>
    <w:rsid w:val="00B52D3B"/>
    <w:rsid w:val="00B5335C"/>
    <w:rsid w:val="00B53D6F"/>
    <w:rsid w:val="00B53EED"/>
    <w:rsid w:val="00B55140"/>
    <w:rsid w:val="00B55B54"/>
    <w:rsid w:val="00B6004E"/>
    <w:rsid w:val="00B60828"/>
    <w:rsid w:val="00B63523"/>
    <w:rsid w:val="00B641AC"/>
    <w:rsid w:val="00B645A9"/>
    <w:rsid w:val="00B665E1"/>
    <w:rsid w:val="00B73F05"/>
    <w:rsid w:val="00B7525A"/>
    <w:rsid w:val="00B77D51"/>
    <w:rsid w:val="00B77F2F"/>
    <w:rsid w:val="00B801F3"/>
    <w:rsid w:val="00B81625"/>
    <w:rsid w:val="00B82FAC"/>
    <w:rsid w:val="00B83370"/>
    <w:rsid w:val="00B86863"/>
    <w:rsid w:val="00B87368"/>
    <w:rsid w:val="00B87443"/>
    <w:rsid w:val="00B90FA0"/>
    <w:rsid w:val="00B92075"/>
    <w:rsid w:val="00B950E7"/>
    <w:rsid w:val="00B954A3"/>
    <w:rsid w:val="00BA1C55"/>
    <w:rsid w:val="00BA2F34"/>
    <w:rsid w:val="00BA43C0"/>
    <w:rsid w:val="00BA45A1"/>
    <w:rsid w:val="00BA4D5B"/>
    <w:rsid w:val="00BA72B4"/>
    <w:rsid w:val="00BB014B"/>
    <w:rsid w:val="00BB1388"/>
    <w:rsid w:val="00BB232D"/>
    <w:rsid w:val="00BB2908"/>
    <w:rsid w:val="00BB309E"/>
    <w:rsid w:val="00BB385B"/>
    <w:rsid w:val="00BB3D65"/>
    <w:rsid w:val="00BB4533"/>
    <w:rsid w:val="00BB7218"/>
    <w:rsid w:val="00BC0DC0"/>
    <w:rsid w:val="00BC285D"/>
    <w:rsid w:val="00BC30E0"/>
    <w:rsid w:val="00BC37A4"/>
    <w:rsid w:val="00BC3D11"/>
    <w:rsid w:val="00BC58C7"/>
    <w:rsid w:val="00BC68F4"/>
    <w:rsid w:val="00BC750B"/>
    <w:rsid w:val="00BC7BDC"/>
    <w:rsid w:val="00BC7EE2"/>
    <w:rsid w:val="00BD02B6"/>
    <w:rsid w:val="00BD04D7"/>
    <w:rsid w:val="00BD153E"/>
    <w:rsid w:val="00BD2BAE"/>
    <w:rsid w:val="00BD2CA9"/>
    <w:rsid w:val="00BD4085"/>
    <w:rsid w:val="00BD4137"/>
    <w:rsid w:val="00BD4235"/>
    <w:rsid w:val="00BE0D2A"/>
    <w:rsid w:val="00BE1969"/>
    <w:rsid w:val="00BF04AD"/>
    <w:rsid w:val="00BF1047"/>
    <w:rsid w:val="00BF2C46"/>
    <w:rsid w:val="00BF3250"/>
    <w:rsid w:val="00BF38E6"/>
    <w:rsid w:val="00BF38F2"/>
    <w:rsid w:val="00BF56FF"/>
    <w:rsid w:val="00BF6903"/>
    <w:rsid w:val="00BF74C0"/>
    <w:rsid w:val="00BF79D0"/>
    <w:rsid w:val="00C00D5F"/>
    <w:rsid w:val="00C00DAB"/>
    <w:rsid w:val="00C00F16"/>
    <w:rsid w:val="00C01628"/>
    <w:rsid w:val="00C01C3C"/>
    <w:rsid w:val="00C028B7"/>
    <w:rsid w:val="00C03D5C"/>
    <w:rsid w:val="00C040F0"/>
    <w:rsid w:val="00C0421C"/>
    <w:rsid w:val="00C042A0"/>
    <w:rsid w:val="00C06C12"/>
    <w:rsid w:val="00C07857"/>
    <w:rsid w:val="00C07CCB"/>
    <w:rsid w:val="00C1043C"/>
    <w:rsid w:val="00C11729"/>
    <w:rsid w:val="00C12D75"/>
    <w:rsid w:val="00C13F76"/>
    <w:rsid w:val="00C168D0"/>
    <w:rsid w:val="00C2438A"/>
    <w:rsid w:val="00C24D29"/>
    <w:rsid w:val="00C26058"/>
    <w:rsid w:val="00C31323"/>
    <w:rsid w:val="00C31E7C"/>
    <w:rsid w:val="00C362DD"/>
    <w:rsid w:val="00C364D3"/>
    <w:rsid w:val="00C3674E"/>
    <w:rsid w:val="00C3722D"/>
    <w:rsid w:val="00C375FB"/>
    <w:rsid w:val="00C401F1"/>
    <w:rsid w:val="00C409B0"/>
    <w:rsid w:val="00C40F2F"/>
    <w:rsid w:val="00C43E3B"/>
    <w:rsid w:val="00C4495E"/>
    <w:rsid w:val="00C4501C"/>
    <w:rsid w:val="00C46F8C"/>
    <w:rsid w:val="00C47087"/>
    <w:rsid w:val="00C47C98"/>
    <w:rsid w:val="00C50859"/>
    <w:rsid w:val="00C538D1"/>
    <w:rsid w:val="00C539A9"/>
    <w:rsid w:val="00C54FCB"/>
    <w:rsid w:val="00C5733A"/>
    <w:rsid w:val="00C57819"/>
    <w:rsid w:val="00C626DA"/>
    <w:rsid w:val="00C65F0F"/>
    <w:rsid w:val="00C662E4"/>
    <w:rsid w:val="00C67C06"/>
    <w:rsid w:val="00C67CC4"/>
    <w:rsid w:val="00C7050A"/>
    <w:rsid w:val="00C725CE"/>
    <w:rsid w:val="00C74603"/>
    <w:rsid w:val="00C76F5B"/>
    <w:rsid w:val="00C77385"/>
    <w:rsid w:val="00C77EDC"/>
    <w:rsid w:val="00C80998"/>
    <w:rsid w:val="00C8110B"/>
    <w:rsid w:val="00C81C08"/>
    <w:rsid w:val="00C826B7"/>
    <w:rsid w:val="00C82FB6"/>
    <w:rsid w:val="00C83AE6"/>
    <w:rsid w:val="00C863E0"/>
    <w:rsid w:val="00C866B6"/>
    <w:rsid w:val="00C90528"/>
    <w:rsid w:val="00C91149"/>
    <w:rsid w:val="00C915E3"/>
    <w:rsid w:val="00C94368"/>
    <w:rsid w:val="00C9466D"/>
    <w:rsid w:val="00C94F82"/>
    <w:rsid w:val="00C9588E"/>
    <w:rsid w:val="00CA7363"/>
    <w:rsid w:val="00CA7E6C"/>
    <w:rsid w:val="00CA7FC0"/>
    <w:rsid w:val="00CB0CE3"/>
    <w:rsid w:val="00CB247B"/>
    <w:rsid w:val="00CB3161"/>
    <w:rsid w:val="00CB43D3"/>
    <w:rsid w:val="00CB5505"/>
    <w:rsid w:val="00CB66ED"/>
    <w:rsid w:val="00CB7BEB"/>
    <w:rsid w:val="00CC0FBD"/>
    <w:rsid w:val="00CC2529"/>
    <w:rsid w:val="00CC3918"/>
    <w:rsid w:val="00CC3DE9"/>
    <w:rsid w:val="00CC48FB"/>
    <w:rsid w:val="00CC5162"/>
    <w:rsid w:val="00CC5EEE"/>
    <w:rsid w:val="00CC67FA"/>
    <w:rsid w:val="00CC6BD2"/>
    <w:rsid w:val="00CD2A6D"/>
    <w:rsid w:val="00CD5B38"/>
    <w:rsid w:val="00CD5E5A"/>
    <w:rsid w:val="00CE1325"/>
    <w:rsid w:val="00CE2BFF"/>
    <w:rsid w:val="00CE306E"/>
    <w:rsid w:val="00CE317A"/>
    <w:rsid w:val="00CE3E35"/>
    <w:rsid w:val="00CE4004"/>
    <w:rsid w:val="00CE53E0"/>
    <w:rsid w:val="00CF0636"/>
    <w:rsid w:val="00CF1EBB"/>
    <w:rsid w:val="00CF2F4A"/>
    <w:rsid w:val="00CF40EB"/>
    <w:rsid w:val="00CF48BD"/>
    <w:rsid w:val="00CF5D5D"/>
    <w:rsid w:val="00CF73FA"/>
    <w:rsid w:val="00D07143"/>
    <w:rsid w:val="00D12F26"/>
    <w:rsid w:val="00D1543B"/>
    <w:rsid w:val="00D16C91"/>
    <w:rsid w:val="00D2186D"/>
    <w:rsid w:val="00D2205D"/>
    <w:rsid w:val="00D22487"/>
    <w:rsid w:val="00D229B4"/>
    <w:rsid w:val="00D24407"/>
    <w:rsid w:val="00D2513E"/>
    <w:rsid w:val="00D25AF6"/>
    <w:rsid w:val="00D27066"/>
    <w:rsid w:val="00D306C7"/>
    <w:rsid w:val="00D30A0D"/>
    <w:rsid w:val="00D338FB"/>
    <w:rsid w:val="00D3419A"/>
    <w:rsid w:val="00D3428D"/>
    <w:rsid w:val="00D35BBE"/>
    <w:rsid w:val="00D35CFA"/>
    <w:rsid w:val="00D360E6"/>
    <w:rsid w:val="00D365E9"/>
    <w:rsid w:val="00D40617"/>
    <w:rsid w:val="00D439FD"/>
    <w:rsid w:val="00D43C7A"/>
    <w:rsid w:val="00D46BB3"/>
    <w:rsid w:val="00D50341"/>
    <w:rsid w:val="00D51631"/>
    <w:rsid w:val="00D51E3D"/>
    <w:rsid w:val="00D53D2A"/>
    <w:rsid w:val="00D54962"/>
    <w:rsid w:val="00D56449"/>
    <w:rsid w:val="00D566DE"/>
    <w:rsid w:val="00D5767E"/>
    <w:rsid w:val="00D619CD"/>
    <w:rsid w:val="00D62E69"/>
    <w:rsid w:val="00D63094"/>
    <w:rsid w:val="00D65DCD"/>
    <w:rsid w:val="00D66B65"/>
    <w:rsid w:val="00D66BFD"/>
    <w:rsid w:val="00D70974"/>
    <w:rsid w:val="00D70FCC"/>
    <w:rsid w:val="00D721A4"/>
    <w:rsid w:val="00D729B4"/>
    <w:rsid w:val="00D732C4"/>
    <w:rsid w:val="00D75531"/>
    <w:rsid w:val="00D805D9"/>
    <w:rsid w:val="00D83DE2"/>
    <w:rsid w:val="00D84423"/>
    <w:rsid w:val="00D84873"/>
    <w:rsid w:val="00D85797"/>
    <w:rsid w:val="00D8631B"/>
    <w:rsid w:val="00D86ECE"/>
    <w:rsid w:val="00D90510"/>
    <w:rsid w:val="00D90FF2"/>
    <w:rsid w:val="00D97F63"/>
    <w:rsid w:val="00DA2E9C"/>
    <w:rsid w:val="00DA45F9"/>
    <w:rsid w:val="00DA4CDF"/>
    <w:rsid w:val="00DA4DC2"/>
    <w:rsid w:val="00DA7911"/>
    <w:rsid w:val="00DB22DA"/>
    <w:rsid w:val="00DB293B"/>
    <w:rsid w:val="00DB519B"/>
    <w:rsid w:val="00DB5D8E"/>
    <w:rsid w:val="00DB69CB"/>
    <w:rsid w:val="00DC077E"/>
    <w:rsid w:val="00DC0AD6"/>
    <w:rsid w:val="00DC105F"/>
    <w:rsid w:val="00DC1AFC"/>
    <w:rsid w:val="00DC2987"/>
    <w:rsid w:val="00DC3041"/>
    <w:rsid w:val="00DC4033"/>
    <w:rsid w:val="00DC4AC2"/>
    <w:rsid w:val="00DC79D1"/>
    <w:rsid w:val="00DD087B"/>
    <w:rsid w:val="00DD08A3"/>
    <w:rsid w:val="00DD4A7C"/>
    <w:rsid w:val="00DD67EF"/>
    <w:rsid w:val="00DD70AA"/>
    <w:rsid w:val="00DD730B"/>
    <w:rsid w:val="00DD7D70"/>
    <w:rsid w:val="00DE285B"/>
    <w:rsid w:val="00DE36CA"/>
    <w:rsid w:val="00DE5767"/>
    <w:rsid w:val="00DE5CF1"/>
    <w:rsid w:val="00DF30EC"/>
    <w:rsid w:val="00DF4144"/>
    <w:rsid w:val="00DF60BC"/>
    <w:rsid w:val="00DF6960"/>
    <w:rsid w:val="00E015D5"/>
    <w:rsid w:val="00E0194B"/>
    <w:rsid w:val="00E06A1F"/>
    <w:rsid w:val="00E07876"/>
    <w:rsid w:val="00E13483"/>
    <w:rsid w:val="00E1413F"/>
    <w:rsid w:val="00E15155"/>
    <w:rsid w:val="00E16BDF"/>
    <w:rsid w:val="00E21EFF"/>
    <w:rsid w:val="00E23449"/>
    <w:rsid w:val="00E23D5F"/>
    <w:rsid w:val="00E23F60"/>
    <w:rsid w:val="00E24A17"/>
    <w:rsid w:val="00E26068"/>
    <w:rsid w:val="00E27295"/>
    <w:rsid w:val="00E3200B"/>
    <w:rsid w:val="00E32CEB"/>
    <w:rsid w:val="00E344BF"/>
    <w:rsid w:val="00E34662"/>
    <w:rsid w:val="00E35159"/>
    <w:rsid w:val="00E404F7"/>
    <w:rsid w:val="00E405DA"/>
    <w:rsid w:val="00E42203"/>
    <w:rsid w:val="00E428DA"/>
    <w:rsid w:val="00E4523F"/>
    <w:rsid w:val="00E45621"/>
    <w:rsid w:val="00E45D46"/>
    <w:rsid w:val="00E45E06"/>
    <w:rsid w:val="00E45ED2"/>
    <w:rsid w:val="00E45F29"/>
    <w:rsid w:val="00E46F9C"/>
    <w:rsid w:val="00E477AC"/>
    <w:rsid w:val="00E50E28"/>
    <w:rsid w:val="00E50F9E"/>
    <w:rsid w:val="00E5222B"/>
    <w:rsid w:val="00E52B0E"/>
    <w:rsid w:val="00E549B5"/>
    <w:rsid w:val="00E55398"/>
    <w:rsid w:val="00E5690A"/>
    <w:rsid w:val="00E56F3C"/>
    <w:rsid w:val="00E57849"/>
    <w:rsid w:val="00E61499"/>
    <w:rsid w:val="00E61653"/>
    <w:rsid w:val="00E63F18"/>
    <w:rsid w:val="00E70F1E"/>
    <w:rsid w:val="00E73C70"/>
    <w:rsid w:val="00E74723"/>
    <w:rsid w:val="00E74EAE"/>
    <w:rsid w:val="00E75E4C"/>
    <w:rsid w:val="00E77D6B"/>
    <w:rsid w:val="00E81884"/>
    <w:rsid w:val="00E81D91"/>
    <w:rsid w:val="00E81FBB"/>
    <w:rsid w:val="00E84DB1"/>
    <w:rsid w:val="00E86EC8"/>
    <w:rsid w:val="00E90600"/>
    <w:rsid w:val="00E908C8"/>
    <w:rsid w:val="00E928F8"/>
    <w:rsid w:val="00E92AF1"/>
    <w:rsid w:val="00E92FA8"/>
    <w:rsid w:val="00E9572E"/>
    <w:rsid w:val="00EA02E7"/>
    <w:rsid w:val="00EA0813"/>
    <w:rsid w:val="00EA19EE"/>
    <w:rsid w:val="00EA3E22"/>
    <w:rsid w:val="00EA4ADC"/>
    <w:rsid w:val="00EA4EED"/>
    <w:rsid w:val="00EA66DE"/>
    <w:rsid w:val="00EA7B29"/>
    <w:rsid w:val="00EB084B"/>
    <w:rsid w:val="00EB0ACA"/>
    <w:rsid w:val="00EB28AD"/>
    <w:rsid w:val="00EB56D5"/>
    <w:rsid w:val="00EC00F8"/>
    <w:rsid w:val="00EC0A7E"/>
    <w:rsid w:val="00EC3C3E"/>
    <w:rsid w:val="00EC3D43"/>
    <w:rsid w:val="00EC58A6"/>
    <w:rsid w:val="00EC5AA5"/>
    <w:rsid w:val="00EC688B"/>
    <w:rsid w:val="00ED0466"/>
    <w:rsid w:val="00ED4632"/>
    <w:rsid w:val="00ED53C7"/>
    <w:rsid w:val="00EE0C85"/>
    <w:rsid w:val="00EE0D2F"/>
    <w:rsid w:val="00EE2B94"/>
    <w:rsid w:val="00EE3EFB"/>
    <w:rsid w:val="00EE4D96"/>
    <w:rsid w:val="00EE6388"/>
    <w:rsid w:val="00EE65FA"/>
    <w:rsid w:val="00EE6BF3"/>
    <w:rsid w:val="00EF0094"/>
    <w:rsid w:val="00EF1657"/>
    <w:rsid w:val="00EF76B6"/>
    <w:rsid w:val="00F00583"/>
    <w:rsid w:val="00F01457"/>
    <w:rsid w:val="00F02FE3"/>
    <w:rsid w:val="00F03AD8"/>
    <w:rsid w:val="00F1540E"/>
    <w:rsid w:val="00F16493"/>
    <w:rsid w:val="00F169C8"/>
    <w:rsid w:val="00F1726E"/>
    <w:rsid w:val="00F20225"/>
    <w:rsid w:val="00F25756"/>
    <w:rsid w:val="00F30146"/>
    <w:rsid w:val="00F301A7"/>
    <w:rsid w:val="00F303C9"/>
    <w:rsid w:val="00F31FC9"/>
    <w:rsid w:val="00F32BED"/>
    <w:rsid w:val="00F32C14"/>
    <w:rsid w:val="00F35693"/>
    <w:rsid w:val="00F3582B"/>
    <w:rsid w:val="00F36275"/>
    <w:rsid w:val="00F37E32"/>
    <w:rsid w:val="00F423F9"/>
    <w:rsid w:val="00F4282C"/>
    <w:rsid w:val="00F43B7C"/>
    <w:rsid w:val="00F473F9"/>
    <w:rsid w:val="00F51F7B"/>
    <w:rsid w:val="00F533CB"/>
    <w:rsid w:val="00F53C52"/>
    <w:rsid w:val="00F542BB"/>
    <w:rsid w:val="00F54E8E"/>
    <w:rsid w:val="00F57D27"/>
    <w:rsid w:val="00F67BB9"/>
    <w:rsid w:val="00F67BD7"/>
    <w:rsid w:val="00F67C33"/>
    <w:rsid w:val="00F70AA3"/>
    <w:rsid w:val="00F72537"/>
    <w:rsid w:val="00F72D9A"/>
    <w:rsid w:val="00F80DBB"/>
    <w:rsid w:val="00F824E3"/>
    <w:rsid w:val="00F82CF3"/>
    <w:rsid w:val="00F83DC4"/>
    <w:rsid w:val="00F84386"/>
    <w:rsid w:val="00F8600B"/>
    <w:rsid w:val="00F86E81"/>
    <w:rsid w:val="00F91000"/>
    <w:rsid w:val="00F92DFB"/>
    <w:rsid w:val="00F958B3"/>
    <w:rsid w:val="00F96704"/>
    <w:rsid w:val="00F96793"/>
    <w:rsid w:val="00F974B6"/>
    <w:rsid w:val="00FA2114"/>
    <w:rsid w:val="00FA4458"/>
    <w:rsid w:val="00FA5EB6"/>
    <w:rsid w:val="00FA6521"/>
    <w:rsid w:val="00FA6C23"/>
    <w:rsid w:val="00FA6EFE"/>
    <w:rsid w:val="00FA7FA0"/>
    <w:rsid w:val="00FB25A5"/>
    <w:rsid w:val="00FB5E11"/>
    <w:rsid w:val="00FB60D6"/>
    <w:rsid w:val="00FB641F"/>
    <w:rsid w:val="00FC1968"/>
    <w:rsid w:val="00FC21F7"/>
    <w:rsid w:val="00FC5838"/>
    <w:rsid w:val="00FC5CAF"/>
    <w:rsid w:val="00FC6582"/>
    <w:rsid w:val="00FC65DD"/>
    <w:rsid w:val="00FD0A0D"/>
    <w:rsid w:val="00FD27B0"/>
    <w:rsid w:val="00FD5899"/>
    <w:rsid w:val="00FD712B"/>
    <w:rsid w:val="00FD79D9"/>
    <w:rsid w:val="00FD79ED"/>
    <w:rsid w:val="00FD7A03"/>
    <w:rsid w:val="00FE0F27"/>
    <w:rsid w:val="00FE2F03"/>
    <w:rsid w:val="00FE4C3D"/>
    <w:rsid w:val="00FE5C2F"/>
    <w:rsid w:val="00FE6014"/>
    <w:rsid w:val="00FE7269"/>
    <w:rsid w:val="00FE7340"/>
    <w:rsid w:val="00FE7B67"/>
    <w:rsid w:val="00FF21FA"/>
    <w:rsid w:val="00FF2A0C"/>
    <w:rsid w:val="00FF38CD"/>
    <w:rsid w:val="00FF59B4"/>
    <w:rsid w:val="00FF60BE"/>
    <w:rsid w:val="00FF6E0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84673"/>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EA Tbl Header"/>
    <w:qFormat/>
    <w:rsid w:val="00CD5B38"/>
    <w:rPr>
      <w:rFonts w:ascii="Times New Roman" w:eastAsia="Times New Roman" w:hAnsi="Times New Roman"/>
      <w:sz w:val="24"/>
      <w:szCs w:val="24"/>
    </w:rPr>
  </w:style>
  <w:style w:type="paragraph" w:styleId="Heading1">
    <w:name w:val="heading 1"/>
    <w:basedOn w:val="Normal"/>
    <w:next w:val="Normal"/>
    <w:link w:val="Heading1Char"/>
    <w:uiPriority w:val="9"/>
    <w:rsid w:val="002730D6"/>
    <w:pPr>
      <w:keepNext/>
      <w:spacing w:before="240" w:after="60"/>
      <w:outlineLvl w:val="0"/>
    </w:pPr>
    <w:rPr>
      <w:rFonts w:ascii="Cambria" w:hAnsi="Cambria"/>
      <w:bCs/>
      <w:kern w:val="32"/>
      <w:sz w:val="32"/>
      <w:szCs w:val="32"/>
    </w:rPr>
  </w:style>
  <w:style w:type="paragraph" w:styleId="Heading2">
    <w:name w:val="heading 2"/>
    <w:basedOn w:val="Normal"/>
    <w:next w:val="Normal"/>
    <w:link w:val="Heading2Char"/>
    <w:uiPriority w:val="9"/>
    <w:semiHidden/>
    <w:unhideWhenUsed/>
    <w:rsid w:val="00E74EAE"/>
    <w:pPr>
      <w:keepNext/>
      <w:spacing w:before="240" w:after="60"/>
      <w:outlineLvl w:val="1"/>
    </w:pPr>
    <w:rPr>
      <w:rFonts w:ascii="Cambria" w:hAnsi="Cambria"/>
      <w:bCs/>
      <w:i/>
      <w:iCs/>
      <w:sz w:val="28"/>
      <w:szCs w:val="28"/>
    </w:rPr>
  </w:style>
  <w:style w:type="paragraph" w:styleId="Heading3">
    <w:name w:val="heading 3"/>
    <w:basedOn w:val="Normal"/>
    <w:next w:val="Normal"/>
    <w:link w:val="Heading3Char"/>
    <w:uiPriority w:val="9"/>
    <w:unhideWhenUsed/>
    <w:qFormat/>
    <w:rsid w:val="00E74EAE"/>
    <w:pPr>
      <w:keepNext/>
      <w:spacing w:before="240" w:after="60"/>
      <w:outlineLvl w:val="2"/>
    </w:pPr>
    <w:rPr>
      <w:rFonts w:ascii="Cambria" w:hAnsi="Cambria"/>
      <w:bCs/>
      <w:sz w:val="26"/>
      <w:szCs w:val="26"/>
    </w:rPr>
  </w:style>
  <w:style w:type="paragraph" w:styleId="Heading4">
    <w:name w:val="heading 4"/>
    <w:basedOn w:val="Normal"/>
    <w:next w:val="Normal"/>
    <w:link w:val="Heading4Char"/>
    <w:uiPriority w:val="9"/>
    <w:unhideWhenUsed/>
    <w:qFormat/>
    <w:rsid w:val="00997FEC"/>
    <w:pPr>
      <w:keepNext/>
      <w:spacing w:before="240" w:after="60"/>
      <w:outlineLvl w:val="3"/>
    </w:pPr>
    <w:rPr>
      <w:rFonts w:ascii="Calibri" w:hAnsi="Calibri"/>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6F9C"/>
    <w:pPr>
      <w:tabs>
        <w:tab w:val="center" w:pos="4680"/>
        <w:tab w:val="right" w:pos="9360"/>
      </w:tabs>
    </w:pPr>
  </w:style>
  <w:style w:type="character" w:customStyle="1" w:styleId="HeaderChar">
    <w:name w:val="Header Char"/>
    <w:basedOn w:val="DefaultParagraphFont"/>
    <w:link w:val="Header"/>
    <w:uiPriority w:val="99"/>
    <w:semiHidden/>
    <w:rsid w:val="00E46F9C"/>
  </w:style>
  <w:style w:type="paragraph" w:styleId="Footer">
    <w:name w:val="footer"/>
    <w:basedOn w:val="Normal"/>
    <w:link w:val="FooterChar"/>
    <w:uiPriority w:val="99"/>
    <w:unhideWhenUsed/>
    <w:rsid w:val="00E46F9C"/>
    <w:pPr>
      <w:tabs>
        <w:tab w:val="center" w:pos="4680"/>
        <w:tab w:val="right" w:pos="9360"/>
      </w:tabs>
    </w:pPr>
  </w:style>
  <w:style w:type="character" w:customStyle="1" w:styleId="FooterChar">
    <w:name w:val="Footer Char"/>
    <w:basedOn w:val="DefaultParagraphFont"/>
    <w:link w:val="Footer"/>
    <w:uiPriority w:val="99"/>
    <w:rsid w:val="00E46F9C"/>
  </w:style>
  <w:style w:type="character" w:styleId="Hyperlink">
    <w:name w:val="Hyperlink"/>
    <w:basedOn w:val="DefaultParagraphFont"/>
    <w:uiPriority w:val="99"/>
    <w:unhideWhenUsed/>
    <w:rsid w:val="00E46F9C"/>
    <w:rPr>
      <w:color w:val="0000FF"/>
      <w:u w:val="single"/>
    </w:rPr>
  </w:style>
  <w:style w:type="paragraph" w:styleId="BalloonText">
    <w:name w:val="Balloon Text"/>
    <w:basedOn w:val="Normal"/>
    <w:link w:val="BalloonTextChar"/>
    <w:uiPriority w:val="99"/>
    <w:semiHidden/>
    <w:unhideWhenUsed/>
    <w:rsid w:val="00E46F9C"/>
    <w:rPr>
      <w:rFonts w:ascii="Tahoma" w:hAnsi="Tahoma" w:cs="Tahoma"/>
      <w:sz w:val="16"/>
      <w:szCs w:val="16"/>
    </w:rPr>
  </w:style>
  <w:style w:type="character" w:customStyle="1" w:styleId="BalloonTextChar">
    <w:name w:val="Balloon Text Char"/>
    <w:basedOn w:val="DefaultParagraphFont"/>
    <w:link w:val="BalloonText"/>
    <w:uiPriority w:val="99"/>
    <w:semiHidden/>
    <w:rsid w:val="00E46F9C"/>
    <w:rPr>
      <w:rFonts w:ascii="Tahoma" w:hAnsi="Tahoma" w:cs="Tahoma"/>
      <w:sz w:val="16"/>
      <w:szCs w:val="16"/>
    </w:rPr>
  </w:style>
  <w:style w:type="paragraph" w:styleId="NoSpacing">
    <w:name w:val="No Spacing"/>
    <w:aliases w:val="EA Tbl Row Shaded"/>
    <w:link w:val="NoSpacingChar"/>
    <w:autoRedefine/>
    <w:uiPriority w:val="1"/>
    <w:rsid w:val="000202AC"/>
    <w:pPr>
      <w:shd w:val="clear" w:color="auto" w:fill="C9D8ED"/>
      <w:spacing w:before="40" w:after="40"/>
    </w:pPr>
    <w:rPr>
      <w:rFonts w:ascii="Arial" w:eastAsia="Times New Roman" w:hAnsi="Arial"/>
      <w:color w:val="000000"/>
      <w:szCs w:val="22"/>
      <w:lang w:eastAsia="en-US"/>
    </w:rPr>
  </w:style>
  <w:style w:type="character" w:customStyle="1" w:styleId="NoSpacingChar">
    <w:name w:val="No Spacing Char"/>
    <w:aliases w:val="EA Tbl Row Shaded Char"/>
    <w:basedOn w:val="DefaultParagraphFont"/>
    <w:link w:val="NoSpacing"/>
    <w:uiPriority w:val="1"/>
    <w:rsid w:val="000202AC"/>
    <w:rPr>
      <w:rFonts w:ascii="Arial" w:eastAsia="Times New Roman" w:hAnsi="Arial"/>
      <w:color w:val="000000"/>
      <w:szCs w:val="22"/>
      <w:shd w:val="clear" w:color="auto" w:fill="C9D8ED"/>
      <w:lang w:val="en-AU" w:eastAsia="en-US" w:bidi="ar-SA"/>
    </w:rPr>
  </w:style>
  <w:style w:type="character" w:customStyle="1" w:styleId="Heading1Char">
    <w:name w:val="Heading 1 Char"/>
    <w:basedOn w:val="DefaultParagraphFont"/>
    <w:link w:val="Heading1"/>
    <w:uiPriority w:val="9"/>
    <w:rsid w:val="002730D6"/>
    <w:rPr>
      <w:rFonts w:ascii="Cambria" w:eastAsia="Times New Roman" w:hAnsi="Cambria" w:cs="Times New Roman"/>
      <w:b/>
      <w:bCs/>
      <w:kern w:val="32"/>
      <w:sz w:val="32"/>
      <w:szCs w:val="32"/>
    </w:rPr>
  </w:style>
  <w:style w:type="paragraph" w:styleId="TOCHeading">
    <w:name w:val="TOC Heading"/>
    <w:basedOn w:val="Heading1"/>
    <w:next w:val="Normal"/>
    <w:uiPriority w:val="39"/>
    <w:semiHidden/>
    <w:unhideWhenUsed/>
    <w:qFormat/>
    <w:rsid w:val="002730D6"/>
    <w:pPr>
      <w:keepLines/>
      <w:spacing w:before="480" w:after="0"/>
      <w:outlineLvl w:val="9"/>
    </w:pPr>
    <w:rPr>
      <w:color w:val="365F91"/>
      <w:kern w:val="0"/>
      <w:sz w:val="28"/>
      <w:szCs w:val="28"/>
    </w:rPr>
  </w:style>
  <w:style w:type="paragraph" w:customStyle="1" w:styleId="EANormal">
    <w:name w:val="EA Normal"/>
    <w:basedOn w:val="Normal"/>
    <w:link w:val="EANormalChar"/>
    <w:qFormat/>
    <w:rsid w:val="00F1726E"/>
    <w:pPr>
      <w:spacing w:after="240"/>
      <w:jc w:val="both"/>
    </w:pPr>
    <w:rPr>
      <w:rFonts w:cs="Arial"/>
      <w:color w:val="000000"/>
      <w:sz w:val="22"/>
      <w:szCs w:val="23"/>
    </w:rPr>
  </w:style>
  <w:style w:type="table" w:styleId="TableGrid">
    <w:name w:val="Table Grid"/>
    <w:basedOn w:val="TableNormal"/>
    <w:uiPriority w:val="59"/>
    <w:rsid w:val="00E74E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NormalChar">
    <w:name w:val="EA Normal Char"/>
    <w:basedOn w:val="DefaultParagraphFont"/>
    <w:link w:val="EANormal"/>
    <w:rsid w:val="00F1726E"/>
    <w:rPr>
      <w:rFonts w:ascii="Arial" w:hAnsi="Arial" w:cs="Arial"/>
      <w:color w:val="000000"/>
      <w:sz w:val="22"/>
      <w:szCs w:val="23"/>
      <w:lang w:val="en-AU"/>
    </w:rPr>
  </w:style>
  <w:style w:type="paragraph" w:customStyle="1" w:styleId="EAPgeTitleH1">
    <w:name w:val="EA Pge Title (H1)"/>
    <w:basedOn w:val="Heading1"/>
    <w:next w:val="EANormal"/>
    <w:link w:val="EAPgeTitleH1Char"/>
    <w:qFormat/>
    <w:rsid w:val="00F1726E"/>
    <w:pPr>
      <w:pBdr>
        <w:top w:val="single" w:sz="24" w:space="0" w:color="174A7C"/>
        <w:left w:val="single" w:sz="24" w:space="0" w:color="174A7C"/>
        <w:bottom w:val="single" w:sz="24" w:space="0" w:color="174A7C"/>
        <w:right w:val="single" w:sz="24" w:space="0" w:color="174A7C"/>
      </w:pBdr>
      <w:shd w:val="clear" w:color="auto" w:fill="174A7C"/>
      <w:spacing w:before="0" w:after="240"/>
      <w:jc w:val="both"/>
    </w:pPr>
    <w:rPr>
      <w:rFonts w:ascii="Arial" w:hAnsi="Arial"/>
      <w:b/>
      <w:color w:val="FFFFFF"/>
      <w:sz w:val="24"/>
      <w:szCs w:val="25"/>
    </w:rPr>
  </w:style>
  <w:style w:type="paragraph" w:customStyle="1" w:styleId="EAH2">
    <w:name w:val="EA H2"/>
    <w:basedOn w:val="Heading2"/>
    <w:next w:val="EANormal"/>
    <w:link w:val="EAH2Char"/>
    <w:qFormat/>
    <w:rsid w:val="00F1726E"/>
    <w:pPr>
      <w:pBdr>
        <w:top w:val="single" w:sz="24" w:space="0" w:color="B8CCE4"/>
        <w:left w:val="single" w:sz="24" w:space="0" w:color="B8CCE4"/>
        <w:bottom w:val="single" w:sz="24" w:space="0" w:color="B8CCE4"/>
        <w:right w:val="single" w:sz="24" w:space="0" w:color="B8CCE4"/>
      </w:pBdr>
      <w:shd w:val="clear" w:color="auto" w:fill="B8CCE4"/>
      <w:spacing w:before="0" w:after="240"/>
      <w:jc w:val="both"/>
    </w:pPr>
    <w:rPr>
      <w:rFonts w:ascii="Arial" w:hAnsi="Arial"/>
      <w:b/>
      <w:i w:val="0"/>
      <w:sz w:val="22"/>
      <w:szCs w:val="24"/>
    </w:rPr>
  </w:style>
  <w:style w:type="character" w:customStyle="1" w:styleId="EAPgeTitleH1Char">
    <w:name w:val="EA Pge Title (H1) Char"/>
    <w:basedOn w:val="DefaultParagraphFont"/>
    <w:link w:val="EAPgeTitleH1"/>
    <w:rsid w:val="00F1726E"/>
    <w:rPr>
      <w:rFonts w:ascii="Arial" w:eastAsia="Times New Roman" w:hAnsi="Arial"/>
      <w:b/>
      <w:bCs/>
      <w:color w:val="FFFFFF"/>
      <w:kern w:val="32"/>
      <w:sz w:val="24"/>
      <w:szCs w:val="25"/>
      <w:shd w:val="clear" w:color="auto" w:fill="174A7C"/>
      <w:lang w:val="en-AU"/>
    </w:rPr>
  </w:style>
  <w:style w:type="paragraph" w:customStyle="1" w:styleId="EAH3">
    <w:name w:val="EA H3"/>
    <w:basedOn w:val="Heading3"/>
    <w:next w:val="EANormal"/>
    <w:link w:val="EAH3Char"/>
    <w:qFormat/>
    <w:rsid w:val="00FA6EFE"/>
    <w:pPr>
      <w:pBdr>
        <w:top w:val="single" w:sz="6" w:space="2" w:color="5A87C6"/>
        <w:left w:val="single" w:sz="6" w:space="2" w:color="5A87C6"/>
      </w:pBdr>
      <w:spacing w:before="120" w:after="240"/>
      <w:jc w:val="both"/>
    </w:pPr>
    <w:rPr>
      <w:rFonts w:ascii="Arial" w:hAnsi="Arial"/>
      <w:b/>
      <w:sz w:val="22"/>
      <w:szCs w:val="23"/>
    </w:rPr>
  </w:style>
  <w:style w:type="character" w:customStyle="1" w:styleId="EAH2Char">
    <w:name w:val="EA H2 Char"/>
    <w:basedOn w:val="DefaultParagraphFont"/>
    <w:link w:val="EAH2"/>
    <w:rsid w:val="00F1726E"/>
    <w:rPr>
      <w:rFonts w:ascii="Arial" w:eastAsia="Times New Roman" w:hAnsi="Arial"/>
      <w:b/>
      <w:bCs/>
      <w:iCs/>
      <w:color w:val="174A7C"/>
      <w:sz w:val="22"/>
      <w:szCs w:val="24"/>
      <w:shd w:val="clear" w:color="auto" w:fill="B8CCE4"/>
      <w:lang w:val="en-AU"/>
    </w:rPr>
  </w:style>
  <w:style w:type="paragraph" w:customStyle="1" w:styleId="EAH4">
    <w:name w:val="EA H4"/>
    <w:basedOn w:val="Heading4"/>
    <w:next w:val="EANormal"/>
    <w:link w:val="EAH4Char"/>
    <w:qFormat/>
    <w:rsid w:val="00FA6EFE"/>
    <w:pPr>
      <w:pBdr>
        <w:top w:val="dashed" w:sz="4" w:space="2" w:color="5A87C6"/>
        <w:left w:val="dashed" w:sz="4" w:space="2" w:color="5A87C6"/>
      </w:pBdr>
      <w:spacing w:before="120" w:after="240"/>
    </w:pPr>
    <w:rPr>
      <w:rFonts w:ascii="Arial" w:hAnsi="Arial"/>
      <w:b/>
      <w:sz w:val="22"/>
    </w:rPr>
  </w:style>
  <w:style w:type="character" w:customStyle="1" w:styleId="EAH3Char">
    <w:name w:val="EA H3 Char"/>
    <w:basedOn w:val="DefaultParagraphFont"/>
    <w:link w:val="EAH3"/>
    <w:rsid w:val="00FA6EFE"/>
    <w:rPr>
      <w:rFonts w:ascii="Arial" w:eastAsia="Times New Roman" w:hAnsi="Arial"/>
      <w:b/>
      <w:bCs/>
      <w:color w:val="174A7C"/>
      <w:sz w:val="22"/>
      <w:szCs w:val="23"/>
      <w:lang w:val="en-AU"/>
    </w:rPr>
  </w:style>
  <w:style w:type="character" w:customStyle="1" w:styleId="Heading3Char">
    <w:name w:val="Heading 3 Char"/>
    <w:basedOn w:val="DefaultParagraphFont"/>
    <w:link w:val="Heading3"/>
    <w:uiPriority w:val="9"/>
    <w:rsid w:val="00E74EAE"/>
    <w:rPr>
      <w:rFonts w:ascii="Cambria" w:eastAsia="Times New Roman" w:hAnsi="Cambria" w:cs="Times New Roman"/>
      <w:b/>
      <w:bCs/>
      <w:sz w:val="26"/>
      <w:szCs w:val="26"/>
    </w:rPr>
  </w:style>
  <w:style w:type="character" w:customStyle="1" w:styleId="Heading2Char">
    <w:name w:val="Heading 2 Char"/>
    <w:basedOn w:val="DefaultParagraphFont"/>
    <w:link w:val="Heading2"/>
    <w:uiPriority w:val="9"/>
    <w:semiHidden/>
    <w:rsid w:val="00E74EAE"/>
    <w:rPr>
      <w:rFonts w:ascii="Cambria" w:eastAsia="Times New Roman" w:hAnsi="Cambria" w:cs="Times New Roman"/>
      <w:b/>
      <w:bCs/>
      <w:i/>
      <w:iCs/>
      <w:sz w:val="28"/>
      <w:szCs w:val="28"/>
    </w:rPr>
  </w:style>
  <w:style w:type="numbering" w:customStyle="1" w:styleId="EganAssociatesbullet1">
    <w:name w:val="Egan Associates bullet 1"/>
    <w:uiPriority w:val="99"/>
    <w:rsid w:val="00904CF0"/>
    <w:pPr>
      <w:numPr>
        <w:numId w:val="1"/>
      </w:numPr>
    </w:pPr>
  </w:style>
  <w:style w:type="character" w:customStyle="1" w:styleId="EAH4Char">
    <w:name w:val="EA H4 Char"/>
    <w:basedOn w:val="EANormalChar"/>
    <w:link w:val="EAH4"/>
    <w:rsid w:val="00FA6EFE"/>
    <w:rPr>
      <w:rFonts w:ascii="Arial" w:eastAsia="Times New Roman" w:hAnsi="Arial" w:cs="Arial"/>
      <w:b/>
      <w:bCs/>
      <w:color w:val="174A7C"/>
      <w:sz w:val="22"/>
      <w:szCs w:val="28"/>
      <w:lang w:val="en-AU"/>
    </w:rPr>
  </w:style>
  <w:style w:type="character" w:customStyle="1" w:styleId="Heading4Char">
    <w:name w:val="Heading 4 Char"/>
    <w:basedOn w:val="DefaultParagraphFont"/>
    <w:link w:val="Heading4"/>
    <w:uiPriority w:val="9"/>
    <w:rsid w:val="00997FEC"/>
    <w:rPr>
      <w:rFonts w:ascii="Calibri" w:eastAsia="Times New Roman" w:hAnsi="Calibri" w:cs="Times New Roman"/>
      <w:b/>
      <w:bCs/>
      <w:sz w:val="28"/>
      <w:szCs w:val="28"/>
    </w:rPr>
  </w:style>
  <w:style w:type="paragraph" w:customStyle="1" w:styleId="Tabletext">
    <w:name w:val="Table text"/>
    <w:basedOn w:val="Normal"/>
    <w:rsid w:val="00BC37A4"/>
    <w:pPr>
      <w:spacing w:before="60" w:after="60"/>
      <w:jc w:val="both"/>
    </w:pPr>
    <w:rPr>
      <w:sz w:val="16"/>
      <w:szCs w:val="20"/>
      <w:lang w:bidi="en-US"/>
    </w:rPr>
  </w:style>
  <w:style w:type="character" w:styleId="SubtleReference">
    <w:name w:val="Subtle Reference"/>
    <w:uiPriority w:val="31"/>
    <w:rsid w:val="00BC37A4"/>
    <w:rPr>
      <w:b/>
      <w:bCs/>
      <w:color w:val="4F81BD"/>
    </w:rPr>
  </w:style>
  <w:style w:type="paragraph" w:styleId="TOC1">
    <w:name w:val="toc 1"/>
    <w:aliases w:val="EA Contents 1"/>
    <w:basedOn w:val="EANormal"/>
    <w:next w:val="Normal"/>
    <w:uiPriority w:val="39"/>
    <w:unhideWhenUsed/>
    <w:qFormat/>
    <w:rsid w:val="00F1726E"/>
  </w:style>
  <w:style w:type="paragraph" w:styleId="TOC2">
    <w:name w:val="toc 2"/>
    <w:aliases w:val="EA Contents 2"/>
    <w:basedOn w:val="EANormal"/>
    <w:next w:val="Normal"/>
    <w:uiPriority w:val="39"/>
    <w:unhideWhenUsed/>
    <w:qFormat/>
    <w:rsid w:val="00F1726E"/>
    <w:pPr>
      <w:tabs>
        <w:tab w:val="right" w:leader="dot" w:pos="9678"/>
      </w:tabs>
      <w:ind w:left="221"/>
    </w:pPr>
  </w:style>
  <w:style w:type="paragraph" w:styleId="TOC3">
    <w:name w:val="toc 3"/>
    <w:aliases w:val="EA Contents 3"/>
    <w:basedOn w:val="EANormal"/>
    <w:next w:val="Normal"/>
    <w:uiPriority w:val="39"/>
    <w:unhideWhenUsed/>
    <w:qFormat/>
    <w:rsid w:val="00DC1AFC"/>
    <w:pPr>
      <w:ind w:left="442"/>
    </w:pPr>
  </w:style>
  <w:style w:type="paragraph" w:customStyle="1" w:styleId="EATblRow">
    <w:name w:val="EA Tbl Row"/>
    <w:basedOn w:val="EANormal"/>
    <w:link w:val="EATblRowChar"/>
    <w:rsid w:val="00F1726E"/>
    <w:pPr>
      <w:spacing w:after="40"/>
    </w:pPr>
    <w:rPr>
      <w:sz w:val="20"/>
    </w:rPr>
  </w:style>
  <w:style w:type="paragraph" w:customStyle="1" w:styleId="EAB1">
    <w:name w:val="EA B1"/>
    <w:basedOn w:val="EANormal"/>
    <w:link w:val="EAB1Char"/>
    <w:qFormat/>
    <w:rsid w:val="00F1726E"/>
    <w:pPr>
      <w:numPr>
        <w:numId w:val="2"/>
      </w:numPr>
      <w:tabs>
        <w:tab w:val="left" w:pos="284"/>
      </w:tabs>
      <w:ind w:left="284" w:hanging="284"/>
    </w:pPr>
  </w:style>
  <w:style w:type="character" w:customStyle="1" w:styleId="EATblRowChar">
    <w:name w:val="EA Tbl Row Char"/>
    <w:basedOn w:val="EANormalChar"/>
    <w:link w:val="EATblRow"/>
    <w:rsid w:val="00F1726E"/>
    <w:rPr>
      <w:rFonts w:ascii="Arial" w:hAnsi="Arial" w:cs="Arial"/>
      <w:color w:val="000000"/>
      <w:sz w:val="22"/>
      <w:szCs w:val="23"/>
      <w:lang w:val="en-AU"/>
    </w:rPr>
  </w:style>
  <w:style w:type="paragraph" w:styleId="TOC4">
    <w:name w:val="toc 4"/>
    <w:aliases w:val="EA Contents 4"/>
    <w:basedOn w:val="Normal"/>
    <w:next w:val="Normal"/>
    <w:uiPriority w:val="39"/>
    <w:unhideWhenUsed/>
    <w:qFormat/>
    <w:rsid w:val="00DC1AFC"/>
    <w:pPr>
      <w:spacing w:after="240"/>
      <w:ind w:left="601"/>
    </w:pPr>
    <w:rPr>
      <w:color w:val="000000"/>
      <w:sz w:val="22"/>
    </w:rPr>
  </w:style>
  <w:style w:type="paragraph" w:customStyle="1" w:styleId="EAB2">
    <w:name w:val="EA B2"/>
    <w:basedOn w:val="EANormal"/>
    <w:link w:val="EAB2Char"/>
    <w:qFormat/>
    <w:rsid w:val="00F1726E"/>
    <w:pPr>
      <w:numPr>
        <w:numId w:val="3"/>
      </w:numPr>
      <w:tabs>
        <w:tab w:val="left" w:pos="567"/>
      </w:tabs>
      <w:ind w:left="567" w:hanging="283"/>
    </w:pPr>
  </w:style>
  <w:style w:type="character" w:customStyle="1" w:styleId="EAB1Char">
    <w:name w:val="EA B1 Char"/>
    <w:basedOn w:val="EANormalChar"/>
    <w:link w:val="EAB1"/>
    <w:rsid w:val="00F1726E"/>
    <w:rPr>
      <w:lang w:eastAsia="en-US"/>
    </w:rPr>
  </w:style>
  <w:style w:type="paragraph" w:customStyle="1" w:styleId="EAB3">
    <w:name w:val="EA B3"/>
    <w:basedOn w:val="EANormal"/>
    <w:link w:val="EAB3Char"/>
    <w:qFormat/>
    <w:rsid w:val="00E34662"/>
    <w:pPr>
      <w:numPr>
        <w:numId w:val="4"/>
      </w:numPr>
      <w:tabs>
        <w:tab w:val="left" w:pos="851"/>
      </w:tabs>
      <w:ind w:left="851" w:hanging="284"/>
    </w:pPr>
  </w:style>
  <w:style w:type="character" w:customStyle="1" w:styleId="EAB2Char">
    <w:name w:val="EA B2 Char"/>
    <w:basedOn w:val="EANormalChar"/>
    <w:link w:val="EAB2"/>
    <w:rsid w:val="00F1726E"/>
    <w:rPr>
      <w:lang w:eastAsia="en-US"/>
    </w:rPr>
  </w:style>
  <w:style w:type="paragraph" w:customStyle="1" w:styleId="EAFooter">
    <w:name w:val="EA Footer"/>
    <w:basedOn w:val="Footer"/>
    <w:link w:val="EAFooterChar"/>
    <w:qFormat/>
    <w:rsid w:val="00FA6EFE"/>
    <w:pPr>
      <w:tabs>
        <w:tab w:val="clear" w:pos="4680"/>
        <w:tab w:val="clear" w:pos="9360"/>
        <w:tab w:val="right" w:pos="9639"/>
      </w:tabs>
      <w:jc w:val="right"/>
    </w:pPr>
    <w:rPr>
      <w:rFonts w:cs="Arial"/>
      <w:color w:val="000000"/>
      <w:sz w:val="16"/>
      <w:szCs w:val="16"/>
    </w:rPr>
  </w:style>
  <w:style w:type="character" w:customStyle="1" w:styleId="EAB3Char">
    <w:name w:val="EA B3 Char"/>
    <w:basedOn w:val="EANormalChar"/>
    <w:link w:val="EAB3"/>
    <w:rsid w:val="00E34662"/>
    <w:rPr>
      <w:lang w:eastAsia="en-US"/>
    </w:rPr>
  </w:style>
  <w:style w:type="paragraph" w:customStyle="1" w:styleId="EACoverPgeFooter">
    <w:name w:val="EA Cover Pge Footer"/>
    <w:basedOn w:val="Normal"/>
    <w:link w:val="EACoverPgeFooterChar"/>
    <w:rsid w:val="00FA6EFE"/>
    <w:pPr>
      <w:spacing w:afterLines="60"/>
      <w:ind w:left="142"/>
      <w:jc w:val="center"/>
    </w:pPr>
    <w:rPr>
      <w:rFonts w:cs="Arial"/>
      <w:color w:val="000000"/>
      <w:sz w:val="14"/>
      <w:szCs w:val="14"/>
    </w:rPr>
  </w:style>
  <w:style w:type="character" w:customStyle="1" w:styleId="EAFooterChar">
    <w:name w:val="EA Footer Char"/>
    <w:basedOn w:val="FooterChar"/>
    <w:link w:val="EAFooter"/>
    <w:rsid w:val="00FA6EFE"/>
    <w:rPr>
      <w:rFonts w:ascii="Arial" w:hAnsi="Arial" w:cs="Arial"/>
      <w:color w:val="000000"/>
      <w:sz w:val="16"/>
      <w:szCs w:val="16"/>
      <w:lang w:val="en-AU"/>
    </w:rPr>
  </w:style>
  <w:style w:type="character" w:customStyle="1" w:styleId="EACoverPgeFooterChar">
    <w:name w:val="EA Cover Pge Footer Char"/>
    <w:basedOn w:val="DefaultParagraphFont"/>
    <w:link w:val="EACoverPgeFooter"/>
    <w:rsid w:val="00FA6EFE"/>
    <w:rPr>
      <w:rFonts w:ascii="Arial" w:hAnsi="Arial" w:cs="Arial"/>
      <w:color w:val="000000"/>
      <w:sz w:val="14"/>
      <w:szCs w:val="14"/>
      <w:lang w:val="en-AU"/>
    </w:rPr>
  </w:style>
  <w:style w:type="paragraph" w:customStyle="1" w:styleId="TableText0">
    <w:name w:val="Table Text"/>
    <w:rsid w:val="00C83AE6"/>
    <w:pPr>
      <w:spacing w:before="60" w:after="60"/>
    </w:pPr>
    <w:rPr>
      <w:rFonts w:ascii="Arial" w:eastAsia="Times New Roman" w:hAnsi="Arial"/>
      <w:sz w:val="16"/>
      <w:lang w:eastAsia="en-US"/>
    </w:rPr>
  </w:style>
  <w:style w:type="paragraph" w:styleId="ListParagraph">
    <w:name w:val="List Paragraph"/>
    <w:basedOn w:val="Normal"/>
    <w:uiPriority w:val="34"/>
    <w:qFormat/>
    <w:rsid w:val="00DD08A3"/>
    <w:pPr>
      <w:ind w:left="720"/>
      <w:contextualSpacing/>
    </w:pPr>
  </w:style>
  <w:style w:type="paragraph" w:customStyle="1" w:styleId="NormalDS">
    <w:name w:val="Normal DS"/>
    <w:basedOn w:val="Normal"/>
    <w:rsid w:val="005D0817"/>
    <w:pPr>
      <w:spacing w:after="260"/>
      <w:jc w:val="both"/>
    </w:pPr>
    <w:rPr>
      <w:sz w:val="23"/>
      <w:szCs w:val="20"/>
      <w:lang w:val="en-US" w:bidi="en-US"/>
    </w:rPr>
  </w:style>
  <w:style w:type="paragraph" w:customStyle="1" w:styleId="EATblRow2">
    <w:name w:val="EA Tbl Row2"/>
    <w:basedOn w:val="EATblRow"/>
    <w:link w:val="EATblRow2Char"/>
    <w:qFormat/>
    <w:rsid w:val="00FA6C23"/>
    <w:pPr>
      <w:jc w:val="left"/>
    </w:pPr>
  </w:style>
  <w:style w:type="character" w:customStyle="1" w:styleId="EATblRow2Char">
    <w:name w:val="EA Tbl Row2 Char"/>
    <w:basedOn w:val="EATblRowChar"/>
    <w:link w:val="EATblRow2"/>
    <w:rsid w:val="00FA6C23"/>
    <w:rPr>
      <w:rFonts w:ascii="Arial" w:hAnsi="Arial" w:cs="Arial"/>
      <w:color w:val="000000"/>
      <w:sz w:val="22"/>
      <w:szCs w:val="23"/>
      <w:lang w:val="en-AU"/>
    </w:rPr>
  </w:style>
  <w:style w:type="paragraph" w:customStyle="1" w:styleId="EANumbers">
    <w:name w:val="EA Numbers"/>
    <w:basedOn w:val="EANormal"/>
    <w:link w:val="EANumbersChar"/>
    <w:qFormat/>
    <w:rsid w:val="00B25784"/>
    <w:pPr>
      <w:numPr>
        <w:numId w:val="5"/>
      </w:numPr>
      <w:tabs>
        <w:tab w:val="left" w:pos="425"/>
      </w:tabs>
      <w:ind w:left="425" w:hanging="425"/>
    </w:pPr>
  </w:style>
  <w:style w:type="character" w:customStyle="1" w:styleId="EANumbersChar">
    <w:name w:val="EA Numbers Char"/>
    <w:basedOn w:val="EANormalChar"/>
    <w:link w:val="EANumbers"/>
    <w:rsid w:val="00B25784"/>
    <w:rPr>
      <w:lang w:eastAsia="en-US"/>
    </w:rPr>
  </w:style>
  <w:style w:type="table" w:customStyle="1" w:styleId="LightShading-Accent11">
    <w:name w:val="Light Shading - Accent 11"/>
    <w:basedOn w:val="TableNormal"/>
    <w:uiPriority w:val="60"/>
    <w:rsid w:val="00947CD2"/>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NormalWeb">
    <w:name w:val="Normal (Web)"/>
    <w:basedOn w:val="Normal"/>
    <w:uiPriority w:val="99"/>
    <w:rsid w:val="00137004"/>
    <w:pPr>
      <w:spacing w:before="100" w:beforeAutospacing="1" w:after="100" w:afterAutospacing="1"/>
    </w:pPr>
    <w:rPr>
      <w:rFonts w:cs="Arial"/>
      <w:color w:val="000066"/>
      <w:szCs w:val="20"/>
    </w:rPr>
  </w:style>
  <w:style w:type="paragraph" w:styleId="Caption">
    <w:name w:val="caption"/>
    <w:basedOn w:val="Normal"/>
    <w:next w:val="Normal"/>
    <w:uiPriority w:val="35"/>
    <w:unhideWhenUsed/>
    <w:qFormat/>
    <w:rsid w:val="0091039C"/>
    <w:rPr>
      <w:bCs/>
      <w:szCs w:val="20"/>
    </w:rPr>
  </w:style>
  <w:style w:type="character" w:styleId="CommentReference">
    <w:name w:val="annotation reference"/>
    <w:basedOn w:val="DefaultParagraphFont"/>
    <w:uiPriority w:val="99"/>
    <w:semiHidden/>
    <w:unhideWhenUsed/>
    <w:rsid w:val="005A4E1B"/>
    <w:rPr>
      <w:sz w:val="16"/>
      <w:szCs w:val="16"/>
    </w:rPr>
  </w:style>
  <w:style w:type="paragraph" w:styleId="CommentText">
    <w:name w:val="annotation text"/>
    <w:basedOn w:val="Normal"/>
    <w:link w:val="CommentTextChar"/>
    <w:uiPriority w:val="99"/>
    <w:semiHidden/>
    <w:unhideWhenUsed/>
    <w:rsid w:val="005A4E1B"/>
    <w:rPr>
      <w:szCs w:val="20"/>
    </w:rPr>
  </w:style>
  <w:style w:type="character" w:customStyle="1" w:styleId="CommentTextChar">
    <w:name w:val="Comment Text Char"/>
    <w:basedOn w:val="DefaultParagraphFont"/>
    <w:link w:val="CommentText"/>
    <w:uiPriority w:val="99"/>
    <w:semiHidden/>
    <w:rsid w:val="005A4E1B"/>
    <w:rPr>
      <w:rFonts w:ascii="Arial" w:hAnsi="Arial"/>
      <w:b/>
      <w:color w:val="174A7C"/>
      <w:lang w:eastAsia="en-US"/>
    </w:rPr>
  </w:style>
  <w:style w:type="paragraph" w:styleId="CommentSubject">
    <w:name w:val="annotation subject"/>
    <w:basedOn w:val="CommentText"/>
    <w:next w:val="CommentText"/>
    <w:link w:val="CommentSubjectChar"/>
    <w:uiPriority w:val="99"/>
    <w:semiHidden/>
    <w:unhideWhenUsed/>
    <w:rsid w:val="005A4E1B"/>
    <w:rPr>
      <w:bCs/>
    </w:rPr>
  </w:style>
  <w:style w:type="character" w:customStyle="1" w:styleId="CommentSubjectChar">
    <w:name w:val="Comment Subject Char"/>
    <w:basedOn w:val="CommentTextChar"/>
    <w:link w:val="CommentSubject"/>
    <w:uiPriority w:val="99"/>
    <w:semiHidden/>
    <w:rsid w:val="005A4E1B"/>
    <w:rPr>
      <w:rFonts w:ascii="Arial" w:hAnsi="Arial"/>
      <w:b/>
      <w:bCs/>
      <w:color w:val="174A7C"/>
      <w:lang w:eastAsia="en-US"/>
    </w:rPr>
  </w:style>
  <w:style w:type="table" w:customStyle="1" w:styleId="LightShading-Accent12">
    <w:name w:val="Light Shading - Accent 12"/>
    <w:basedOn w:val="TableNormal"/>
    <w:uiPriority w:val="60"/>
    <w:rsid w:val="0012457A"/>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FollowedHyperlink">
    <w:name w:val="FollowedHyperlink"/>
    <w:basedOn w:val="DefaultParagraphFont"/>
    <w:uiPriority w:val="99"/>
    <w:semiHidden/>
    <w:unhideWhenUsed/>
    <w:rsid w:val="00D1543B"/>
    <w:rPr>
      <w:color w:val="800080" w:themeColor="followedHyperlink"/>
      <w:u w:val="single"/>
    </w:rPr>
  </w:style>
  <w:style w:type="paragraph" w:customStyle="1" w:styleId="Default">
    <w:name w:val="Default"/>
    <w:uiPriority w:val="99"/>
    <w:rsid w:val="003418D0"/>
    <w:pPr>
      <w:autoSpaceDE w:val="0"/>
      <w:autoSpaceDN w:val="0"/>
      <w:adjustRightInd w:val="0"/>
    </w:pPr>
    <w:rPr>
      <w:rFonts w:eastAsiaTheme="minorHAnsi" w:cs="Calibri"/>
      <w:color w:val="000000"/>
      <w:sz w:val="24"/>
      <w:szCs w:val="24"/>
      <w:lang w:eastAsia="en-US"/>
    </w:rPr>
  </w:style>
  <w:style w:type="character" w:styleId="Strong">
    <w:name w:val="Strong"/>
    <w:basedOn w:val="DefaultParagraphFont"/>
    <w:uiPriority w:val="22"/>
    <w:qFormat/>
    <w:rsid w:val="003F34A2"/>
    <w:rPr>
      <w:b/>
      <w:bCs/>
    </w:rPr>
  </w:style>
  <w:style w:type="character" w:customStyle="1" w:styleId="apple-converted-space">
    <w:name w:val="apple-converted-space"/>
    <w:basedOn w:val="DefaultParagraphFont"/>
    <w:rsid w:val="003F34A2"/>
  </w:style>
  <w:style w:type="paragraph" w:styleId="Revision">
    <w:name w:val="Revision"/>
    <w:hidden/>
    <w:uiPriority w:val="99"/>
    <w:semiHidden/>
    <w:rsid w:val="00977BC1"/>
    <w:rPr>
      <w:rFonts w:ascii="Arial" w:hAnsi="Arial"/>
      <w:b/>
      <w:color w:val="174A7C"/>
      <w:szCs w:val="22"/>
      <w:lang w:eastAsia="en-US"/>
    </w:rPr>
  </w:style>
  <w:style w:type="character" w:styleId="Emphasis">
    <w:name w:val="Emphasis"/>
    <w:basedOn w:val="DefaultParagraphFont"/>
    <w:uiPriority w:val="20"/>
    <w:qFormat/>
    <w:rsid w:val="009074A2"/>
    <w:rPr>
      <w:i/>
      <w:iCs/>
    </w:rPr>
  </w:style>
  <w:style w:type="character" w:customStyle="1" w:styleId="in-widget">
    <w:name w:val="in-widget"/>
    <w:basedOn w:val="DefaultParagraphFont"/>
    <w:rsid w:val="009074A2"/>
  </w:style>
  <w:style w:type="character" w:customStyle="1" w:styleId="in-none">
    <w:name w:val="in-none"/>
    <w:basedOn w:val="DefaultParagraphFont"/>
    <w:rsid w:val="009074A2"/>
  </w:style>
  <w:style w:type="paragraph" w:customStyle="1" w:styleId="breakhere">
    <w:name w:val="breakhere"/>
    <w:basedOn w:val="Normal"/>
    <w:rsid w:val="00911B36"/>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010914">
      <w:bodyDiv w:val="1"/>
      <w:marLeft w:val="0"/>
      <w:marRight w:val="0"/>
      <w:marTop w:val="0"/>
      <w:marBottom w:val="0"/>
      <w:divBdr>
        <w:top w:val="none" w:sz="0" w:space="0" w:color="auto"/>
        <w:left w:val="none" w:sz="0" w:space="0" w:color="auto"/>
        <w:bottom w:val="none" w:sz="0" w:space="0" w:color="auto"/>
        <w:right w:val="none" w:sz="0" w:space="0" w:color="auto"/>
      </w:divBdr>
    </w:div>
    <w:div w:id="20672319">
      <w:bodyDiv w:val="1"/>
      <w:marLeft w:val="0"/>
      <w:marRight w:val="0"/>
      <w:marTop w:val="0"/>
      <w:marBottom w:val="0"/>
      <w:divBdr>
        <w:top w:val="none" w:sz="0" w:space="0" w:color="auto"/>
        <w:left w:val="none" w:sz="0" w:space="0" w:color="auto"/>
        <w:bottom w:val="none" w:sz="0" w:space="0" w:color="auto"/>
        <w:right w:val="none" w:sz="0" w:space="0" w:color="auto"/>
      </w:divBdr>
    </w:div>
    <w:div w:id="24451265">
      <w:bodyDiv w:val="1"/>
      <w:marLeft w:val="0"/>
      <w:marRight w:val="0"/>
      <w:marTop w:val="0"/>
      <w:marBottom w:val="0"/>
      <w:divBdr>
        <w:top w:val="none" w:sz="0" w:space="0" w:color="auto"/>
        <w:left w:val="none" w:sz="0" w:space="0" w:color="auto"/>
        <w:bottom w:val="none" w:sz="0" w:space="0" w:color="auto"/>
        <w:right w:val="none" w:sz="0" w:space="0" w:color="auto"/>
      </w:divBdr>
    </w:div>
    <w:div w:id="30081913">
      <w:bodyDiv w:val="1"/>
      <w:marLeft w:val="0"/>
      <w:marRight w:val="0"/>
      <w:marTop w:val="0"/>
      <w:marBottom w:val="0"/>
      <w:divBdr>
        <w:top w:val="none" w:sz="0" w:space="0" w:color="auto"/>
        <w:left w:val="none" w:sz="0" w:space="0" w:color="auto"/>
        <w:bottom w:val="none" w:sz="0" w:space="0" w:color="auto"/>
        <w:right w:val="none" w:sz="0" w:space="0" w:color="auto"/>
      </w:divBdr>
    </w:div>
    <w:div w:id="40790412">
      <w:bodyDiv w:val="1"/>
      <w:marLeft w:val="0"/>
      <w:marRight w:val="0"/>
      <w:marTop w:val="0"/>
      <w:marBottom w:val="0"/>
      <w:divBdr>
        <w:top w:val="none" w:sz="0" w:space="0" w:color="auto"/>
        <w:left w:val="none" w:sz="0" w:space="0" w:color="auto"/>
        <w:bottom w:val="none" w:sz="0" w:space="0" w:color="auto"/>
        <w:right w:val="none" w:sz="0" w:space="0" w:color="auto"/>
      </w:divBdr>
    </w:div>
    <w:div w:id="40790557">
      <w:bodyDiv w:val="1"/>
      <w:marLeft w:val="0"/>
      <w:marRight w:val="0"/>
      <w:marTop w:val="0"/>
      <w:marBottom w:val="0"/>
      <w:divBdr>
        <w:top w:val="none" w:sz="0" w:space="0" w:color="auto"/>
        <w:left w:val="none" w:sz="0" w:space="0" w:color="auto"/>
        <w:bottom w:val="none" w:sz="0" w:space="0" w:color="auto"/>
        <w:right w:val="none" w:sz="0" w:space="0" w:color="auto"/>
      </w:divBdr>
    </w:div>
    <w:div w:id="73013058">
      <w:bodyDiv w:val="1"/>
      <w:marLeft w:val="0"/>
      <w:marRight w:val="0"/>
      <w:marTop w:val="0"/>
      <w:marBottom w:val="0"/>
      <w:divBdr>
        <w:top w:val="none" w:sz="0" w:space="0" w:color="auto"/>
        <w:left w:val="none" w:sz="0" w:space="0" w:color="auto"/>
        <w:bottom w:val="none" w:sz="0" w:space="0" w:color="auto"/>
        <w:right w:val="none" w:sz="0" w:space="0" w:color="auto"/>
      </w:divBdr>
    </w:div>
    <w:div w:id="77794703">
      <w:bodyDiv w:val="1"/>
      <w:marLeft w:val="0"/>
      <w:marRight w:val="0"/>
      <w:marTop w:val="0"/>
      <w:marBottom w:val="0"/>
      <w:divBdr>
        <w:top w:val="none" w:sz="0" w:space="0" w:color="auto"/>
        <w:left w:val="none" w:sz="0" w:space="0" w:color="auto"/>
        <w:bottom w:val="none" w:sz="0" w:space="0" w:color="auto"/>
        <w:right w:val="none" w:sz="0" w:space="0" w:color="auto"/>
      </w:divBdr>
    </w:div>
    <w:div w:id="112141795">
      <w:bodyDiv w:val="1"/>
      <w:marLeft w:val="0"/>
      <w:marRight w:val="0"/>
      <w:marTop w:val="0"/>
      <w:marBottom w:val="0"/>
      <w:divBdr>
        <w:top w:val="none" w:sz="0" w:space="0" w:color="auto"/>
        <w:left w:val="none" w:sz="0" w:space="0" w:color="auto"/>
        <w:bottom w:val="none" w:sz="0" w:space="0" w:color="auto"/>
        <w:right w:val="none" w:sz="0" w:space="0" w:color="auto"/>
      </w:divBdr>
    </w:div>
    <w:div w:id="140080583">
      <w:bodyDiv w:val="1"/>
      <w:marLeft w:val="0"/>
      <w:marRight w:val="0"/>
      <w:marTop w:val="0"/>
      <w:marBottom w:val="0"/>
      <w:divBdr>
        <w:top w:val="none" w:sz="0" w:space="0" w:color="auto"/>
        <w:left w:val="none" w:sz="0" w:space="0" w:color="auto"/>
        <w:bottom w:val="none" w:sz="0" w:space="0" w:color="auto"/>
        <w:right w:val="none" w:sz="0" w:space="0" w:color="auto"/>
      </w:divBdr>
    </w:div>
    <w:div w:id="151651819">
      <w:bodyDiv w:val="1"/>
      <w:marLeft w:val="0"/>
      <w:marRight w:val="0"/>
      <w:marTop w:val="0"/>
      <w:marBottom w:val="0"/>
      <w:divBdr>
        <w:top w:val="none" w:sz="0" w:space="0" w:color="auto"/>
        <w:left w:val="none" w:sz="0" w:space="0" w:color="auto"/>
        <w:bottom w:val="none" w:sz="0" w:space="0" w:color="auto"/>
        <w:right w:val="none" w:sz="0" w:space="0" w:color="auto"/>
      </w:divBdr>
    </w:div>
    <w:div w:id="160125822">
      <w:bodyDiv w:val="1"/>
      <w:marLeft w:val="0"/>
      <w:marRight w:val="0"/>
      <w:marTop w:val="0"/>
      <w:marBottom w:val="0"/>
      <w:divBdr>
        <w:top w:val="none" w:sz="0" w:space="0" w:color="auto"/>
        <w:left w:val="none" w:sz="0" w:space="0" w:color="auto"/>
        <w:bottom w:val="none" w:sz="0" w:space="0" w:color="auto"/>
        <w:right w:val="none" w:sz="0" w:space="0" w:color="auto"/>
      </w:divBdr>
    </w:div>
    <w:div w:id="231015027">
      <w:bodyDiv w:val="1"/>
      <w:marLeft w:val="0"/>
      <w:marRight w:val="0"/>
      <w:marTop w:val="0"/>
      <w:marBottom w:val="0"/>
      <w:divBdr>
        <w:top w:val="none" w:sz="0" w:space="0" w:color="auto"/>
        <w:left w:val="none" w:sz="0" w:space="0" w:color="auto"/>
        <w:bottom w:val="none" w:sz="0" w:space="0" w:color="auto"/>
        <w:right w:val="none" w:sz="0" w:space="0" w:color="auto"/>
      </w:divBdr>
    </w:div>
    <w:div w:id="241136165">
      <w:bodyDiv w:val="1"/>
      <w:marLeft w:val="0"/>
      <w:marRight w:val="0"/>
      <w:marTop w:val="0"/>
      <w:marBottom w:val="0"/>
      <w:divBdr>
        <w:top w:val="none" w:sz="0" w:space="0" w:color="auto"/>
        <w:left w:val="none" w:sz="0" w:space="0" w:color="auto"/>
        <w:bottom w:val="none" w:sz="0" w:space="0" w:color="auto"/>
        <w:right w:val="none" w:sz="0" w:space="0" w:color="auto"/>
      </w:divBdr>
    </w:div>
    <w:div w:id="316735695">
      <w:bodyDiv w:val="1"/>
      <w:marLeft w:val="0"/>
      <w:marRight w:val="0"/>
      <w:marTop w:val="0"/>
      <w:marBottom w:val="0"/>
      <w:divBdr>
        <w:top w:val="none" w:sz="0" w:space="0" w:color="auto"/>
        <w:left w:val="none" w:sz="0" w:space="0" w:color="auto"/>
        <w:bottom w:val="none" w:sz="0" w:space="0" w:color="auto"/>
        <w:right w:val="none" w:sz="0" w:space="0" w:color="auto"/>
      </w:divBdr>
    </w:div>
    <w:div w:id="320548084">
      <w:bodyDiv w:val="1"/>
      <w:marLeft w:val="0"/>
      <w:marRight w:val="0"/>
      <w:marTop w:val="0"/>
      <w:marBottom w:val="0"/>
      <w:divBdr>
        <w:top w:val="none" w:sz="0" w:space="0" w:color="auto"/>
        <w:left w:val="none" w:sz="0" w:space="0" w:color="auto"/>
        <w:bottom w:val="none" w:sz="0" w:space="0" w:color="auto"/>
        <w:right w:val="none" w:sz="0" w:space="0" w:color="auto"/>
      </w:divBdr>
    </w:div>
    <w:div w:id="323629341">
      <w:bodyDiv w:val="1"/>
      <w:marLeft w:val="0"/>
      <w:marRight w:val="0"/>
      <w:marTop w:val="0"/>
      <w:marBottom w:val="0"/>
      <w:divBdr>
        <w:top w:val="none" w:sz="0" w:space="0" w:color="auto"/>
        <w:left w:val="none" w:sz="0" w:space="0" w:color="auto"/>
        <w:bottom w:val="none" w:sz="0" w:space="0" w:color="auto"/>
        <w:right w:val="none" w:sz="0" w:space="0" w:color="auto"/>
      </w:divBdr>
    </w:div>
    <w:div w:id="340937529">
      <w:bodyDiv w:val="1"/>
      <w:marLeft w:val="0"/>
      <w:marRight w:val="0"/>
      <w:marTop w:val="0"/>
      <w:marBottom w:val="0"/>
      <w:divBdr>
        <w:top w:val="none" w:sz="0" w:space="0" w:color="auto"/>
        <w:left w:val="none" w:sz="0" w:space="0" w:color="auto"/>
        <w:bottom w:val="none" w:sz="0" w:space="0" w:color="auto"/>
        <w:right w:val="none" w:sz="0" w:space="0" w:color="auto"/>
      </w:divBdr>
    </w:div>
    <w:div w:id="362021615">
      <w:bodyDiv w:val="1"/>
      <w:marLeft w:val="0"/>
      <w:marRight w:val="0"/>
      <w:marTop w:val="0"/>
      <w:marBottom w:val="0"/>
      <w:divBdr>
        <w:top w:val="none" w:sz="0" w:space="0" w:color="auto"/>
        <w:left w:val="none" w:sz="0" w:space="0" w:color="auto"/>
        <w:bottom w:val="none" w:sz="0" w:space="0" w:color="auto"/>
        <w:right w:val="none" w:sz="0" w:space="0" w:color="auto"/>
      </w:divBdr>
    </w:div>
    <w:div w:id="362097406">
      <w:bodyDiv w:val="1"/>
      <w:marLeft w:val="0"/>
      <w:marRight w:val="0"/>
      <w:marTop w:val="0"/>
      <w:marBottom w:val="0"/>
      <w:divBdr>
        <w:top w:val="none" w:sz="0" w:space="0" w:color="auto"/>
        <w:left w:val="none" w:sz="0" w:space="0" w:color="auto"/>
        <w:bottom w:val="none" w:sz="0" w:space="0" w:color="auto"/>
        <w:right w:val="none" w:sz="0" w:space="0" w:color="auto"/>
      </w:divBdr>
    </w:div>
    <w:div w:id="364865071">
      <w:bodyDiv w:val="1"/>
      <w:marLeft w:val="0"/>
      <w:marRight w:val="0"/>
      <w:marTop w:val="0"/>
      <w:marBottom w:val="0"/>
      <w:divBdr>
        <w:top w:val="none" w:sz="0" w:space="0" w:color="auto"/>
        <w:left w:val="none" w:sz="0" w:space="0" w:color="auto"/>
        <w:bottom w:val="none" w:sz="0" w:space="0" w:color="auto"/>
        <w:right w:val="none" w:sz="0" w:space="0" w:color="auto"/>
      </w:divBdr>
    </w:div>
    <w:div w:id="433014958">
      <w:bodyDiv w:val="1"/>
      <w:marLeft w:val="0"/>
      <w:marRight w:val="0"/>
      <w:marTop w:val="0"/>
      <w:marBottom w:val="0"/>
      <w:divBdr>
        <w:top w:val="none" w:sz="0" w:space="0" w:color="auto"/>
        <w:left w:val="none" w:sz="0" w:space="0" w:color="auto"/>
        <w:bottom w:val="none" w:sz="0" w:space="0" w:color="auto"/>
        <w:right w:val="none" w:sz="0" w:space="0" w:color="auto"/>
      </w:divBdr>
    </w:div>
    <w:div w:id="440421948">
      <w:bodyDiv w:val="1"/>
      <w:marLeft w:val="0"/>
      <w:marRight w:val="0"/>
      <w:marTop w:val="0"/>
      <w:marBottom w:val="0"/>
      <w:divBdr>
        <w:top w:val="none" w:sz="0" w:space="0" w:color="auto"/>
        <w:left w:val="none" w:sz="0" w:space="0" w:color="auto"/>
        <w:bottom w:val="none" w:sz="0" w:space="0" w:color="auto"/>
        <w:right w:val="none" w:sz="0" w:space="0" w:color="auto"/>
      </w:divBdr>
    </w:div>
    <w:div w:id="484709636">
      <w:bodyDiv w:val="1"/>
      <w:marLeft w:val="0"/>
      <w:marRight w:val="0"/>
      <w:marTop w:val="0"/>
      <w:marBottom w:val="0"/>
      <w:divBdr>
        <w:top w:val="none" w:sz="0" w:space="0" w:color="auto"/>
        <w:left w:val="none" w:sz="0" w:space="0" w:color="auto"/>
        <w:bottom w:val="none" w:sz="0" w:space="0" w:color="auto"/>
        <w:right w:val="none" w:sz="0" w:space="0" w:color="auto"/>
      </w:divBdr>
    </w:div>
    <w:div w:id="490874503">
      <w:bodyDiv w:val="1"/>
      <w:marLeft w:val="0"/>
      <w:marRight w:val="0"/>
      <w:marTop w:val="0"/>
      <w:marBottom w:val="0"/>
      <w:divBdr>
        <w:top w:val="none" w:sz="0" w:space="0" w:color="auto"/>
        <w:left w:val="none" w:sz="0" w:space="0" w:color="auto"/>
        <w:bottom w:val="none" w:sz="0" w:space="0" w:color="auto"/>
        <w:right w:val="none" w:sz="0" w:space="0" w:color="auto"/>
      </w:divBdr>
    </w:div>
    <w:div w:id="502010827">
      <w:bodyDiv w:val="1"/>
      <w:marLeft w:val="0"/>
      <w:marRight w:val="0"/>
      <w:marTop w:val="0"/>
      <w:marBottom w:val="0"/>
      <w:divBdr>
        <w:top w:val="none" w:sz="0" w:space="0" w:color="auto"/>
        <w:left w:val="none" w:sz="0" w:space="0" w:color="auto"/>
        <w:bottom w:val="none" w:sz="0" w:space="0" w:color="auto"/>
        <w:right w:val="none" w:sz="0" w:space="0" w:color="auto"/>
      </w:divBdr>
    </w:div>
    <w:div w:id="523322205">
      <w:bodyDiv w:val="1"/>
      <w:marLeft w:val="0"/>
      <w:marRight w:val="0"/>
      <w:marTop w:val="0"/>
      <w:marBottom w:val="0"/>
      <w:divBdr>
        <w:top w:val="none" w:sz="0" w:space="0" w:color="auto"/>
        <w:left w:val="none" w:sz="0" w:space="0" w:color="auto"/>
        <w:bottom w:val="none" w:sz="0" w:space="0" w:color="auto"/>
        <w:right w:val="none" w:sz="0" w:space="0" w:color="auto"/>
      </w:divBdr>
    </w:div>
    <w:div w:id="527137372">
      <w:bodyDiv w:val="1"/>
      <w:marLeft w:val="0"/>
      <w:marRight w:val="0"/>
      <w:marTop w:val="0"/>
      <w:marBottom w:val="0"/>
      <w:divBdr>
        <w:top w:val="none" w:sz="0" w:space="0" w:color="auto"/>
        <w:left w:val="none" w:sz="0" w:space="0" w:color="auto"/>
        <w:bottom w:val="none" w:sz="0" w:space="0" w:color="auto"/>
        <w:right w:val="none" w:sz="0" w:space="0" w:color="auto"/>
      </w:divBdr>
    </w:div>
    <w:div w:id="530148318">
      <w:bodyDiv w:val="1"/>
      <w:marLeft w:val="0"/>
      <w:marRight w:val="0"/>
      <w:marTop w:val="0"/>
      <w:marBottom w:val="0"/>
      <w:divBdr>
        <w:top w:val="none" w:sz="0" w:space="0" w:color="auto"/>
        <w:left w:val="none" w:sz="0" w:space="0" w:color="auto"/>
        <w:bottom w:val="none" w:sz="0" w:space="0" w:color="auto"/>
        <w:right w:val="none" w:sz="0" w:space="0" w:color="auto"/>
      </w:divBdr>
    </w:div>
    <w:div w:id="532152632">
      <w:bodyDiv w:val="1"/>
      <w:marLeft w:val="0"/>
      <w:marRight w:val="0"/>
      <w:marTop w:val="0"/>
      <w:marBottom w:val="0"/>
      <w:divBdr>
        <w:top w:val="none" w:sz="0" w:space="0" w:color="auto"/>
        <w:left w:val="none" w:sz="0" w:space="0" w:color="auto"/>
        <w:bottom w:val="none" w:sz="0" w:space="0" w:color="auto"/>
        <w:right w:val="none" w:sz="0" w:space="0" w:color="auto"/>
      </w:divBdr>
    </w:div>
    <w:div w:id="534656374">
      <w:bodyDiv w:val="1"/>
      <w:marLeft w:val="0"/>
      <w:marRight w:val="0"/>
      <w:marTop w:val="0"/>
      <w:marBottom w:val="0"/>
      <w:divBdr>
        <w:top w:val="none" w:sz="0" w:space="0" w:color="auto"/>
        <w:left w:val="none" w:sz="0" w:space="0" w:color="auto"/>
        <w:bottom w:val="none" w:sz="0" w:space="0" w:color="auto"/>
        <w:right w:val="none" w:sz="0" w:space="0" w:color="auto"/>
      </w:divBdr>
    </w:div>
    <w:div w:id="675615142">
      <w:bodyDiv w:val="1"/>
      <w:marLeft w:val="0"/>
      <w:marRight w:val="0"/>
      <w:marTop w:val="0"/>
      <w:marBottom w:val="0"/>
      <w:divBdr>
        <w:top w:val="none" w:sz="0" w:space="0" w:color="auto"/>
        <w:left w:val="none" w:sz="0" w:space="0" w:color="auto"/>
        <w:bottom w:val="none" w:sz="0" w:space="0" w:color="auto"/>
        <w:right w:val="none" w:sz="0" w:space="0" w:color="auto"/>
      </w:divBdr>
    </w:div>
    <w:div w:id="691302662">
      <w:bodyDiv w:val="1"/>
      <w:marLeft w:val="0"/>
      <w:marRight w:val="0"/>
      <w:marTop w:val="0"/>
      <w:marBottom w:val="0"/>
      <w:divBdr>
        <w:top w:val="none" w:sz="0" w:space="0" w:color="auto"/>
        <w:left w:val="none" w:sz="0" w:space="0" w:color="auto"/>
        <w:bottom w:val="none" w:sz="0" w:space="0" w:color="auto"/>
        <w:right w:val="none" w:sz="0" w:space="0" w:color="auto"/>
      </w:divBdr>
    </w:div>
    <w:div w:id="693460390">
      <w:bodyDiv w:val="1"/>
      <w:marLeft w:val="0"/>
      <w:marRight w:val="0"/>
      <w:marTop w:val="0"/>
      <w:marBottom w:val="0"/>
      <w:divBdr>
        <w:top w:val="none" w:sz="0" w:space="0" w:color="auto"/>
        <w:left w:val="none" w:sz="0" w:space="0" w:color="auto"/>
        <w:bottom w:val="none" w:sz="0" w:space="0" w:color="auto"/>
        <w:right w:val="none" w:sz="0" w:space="0" w:color="auto"/>
      </w:divBdr>
    </w:div>
    <w:div w:id="694959713">
      <w:bodyDiv w:val="1"/>
      <w:marLeft w:val="0"/>
      <w:marRight w:val="0"/>
      <w:marTop w:val="0"/>
      <w:marBottom w:val="0"/>
      <w:divBdr>
        <w:top w:val="none" w:sz="0" w:space="0" w:color="auto"/>
        <w:left w:val="none" w:sz="0" w:space="0" w:color="auto"/>
        <w:bottom w:val="none" w:sz="0" w:space="0" w:color="auto"/>
        <w:right w:val="none" w:sz="0" w:space="0" w:color="auto"/>
      </w:divBdr>
    </w:div>
    <w:div w:id="700790125">
      <w:bodyDiv w:val="1"/>
      <w:marLeft w:val="0"/>
      <w:marRight w:val="0"/>
      <w:marTop w:val="0"/>
      <w:marBottom w:val="0"/>
      <w:divBdr>
        <w:top w:val="none" w:sz="0" w:space="0" w:color="auto"/>
        <w:left w:val="none" w:sz="0" w:space="0" w:color="auto"/>
        <w:bottom w:val="none" w:sz="0" w:space="0" w:color="auto"/>
        <w:right w:val="none" w:sz="0" w:space="0" w:color="auto"/>
      </w:divBdr>
      <w:divsChild>
        <w:div w:id="2092920318">
          <w:blockQuote w:val="1"/>
          <w:marLeft w:val="720"/>
          <w:marRight w:val="720"/>
          <w:marTop w:val="100"/>
          <w:marBottom w:val="100"/>
          <w:divBdr>
            <w:top w:val="none" w:sz="0" w:space="0" w:color="auto"/>
            <w:left w:val="none" w:sz="0" w:space="0" w:color="auto"/>
            <w:bottom w:val="none" w:sz="0" w:space="0" w:color="auto"/>
            <w:right w:val="none" w:sz="0" w:space="0" w:color="auto"/>
          </w:divBdr>
        </w:div>
        <w:div w:id="14377529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38668861">
      <w:bodyDiv w:val="1"/>
      <w:marLeft w:val="0"/>
      <w:marRight w:val="0"/>
      <w:marTop w:val="0"/>
      <w:marBottom w:val="0"/>
      <w:divBdr>
        <w:top w:val="none" w:sz="0" w:space="0" w:color="auto"/>
        <w:left w:val="none" w:sz="0" w:space="0" w:color="auto"/>
        <w:bottom w:val="none" w:sz="0" w:space="0" w:color="auto"/>
        <w:right w:val="none" w:sz="0" w:space="0" w:color="auto"/>
      </w:divBdr>
    </w:div>
    <w:div w:id="741371487">
      <w:bodyDiv w:val="1"/>
      <w:marLeft w:val="0"/>
      <w:marRight w:val="0"/>
      <w:marTop w:val="0"/>
      <w:marBottom w:val="0"/>
      <w:divBdr>
        <w:top w:val="none" w:sz="0" w:space="0" w:color="auto"/>
        <w:left w:val="none" w:sz="0" w:space="0" w:color="auto"/>
        <w:bottom w:val="none" w:sz="0" w:space="0" w:color="auto"/>
        <w:right w:val="none" w:sz="0" w:space="0" w:color="auto"/>
      </w:divBdr>
    </w:div>
    <w:div w:id="768158045">
      <w:bodyDiv w:val="1"/>
      <w:marLeft w:val="0"/>
      <w:marRight w:val="0"/>
      <w:marTop w:val="0"/>
      <w:marBottom w:val="0"/>
      <w:divBdr>
        <w:top w:val="none" w:sz="0" w:space="0" w:color="auto"/>
        <w:left w:val="none" w:sz="0" w:space="0" w:color="auto"/>
        <w:bottom w:val="none" w:sz="0" w:space="0" w:color="auto"/>
        <w:right w:val="none" w:sz="0" w:space="0" w:color="auto"/>
      </w:divBdr>
    </w:div>
    <w:div w:id="799345194">
      <w:bodyDiv w:val="1"/>
      <w:marLeft w:val="0"/>
      <w:marRight w:val="0"/>
      <w:marTop w:val="0"/>
      <w:marBottom w:val="0"/>
      <w:divBdr>
        <w:top w:val="none" w:sz="0" w:space="0" w:color="auto"/>
        <w:left w:val="none" w:sz="0" w:space="0" w:color="auto"/>
        <w:bottom w:val="none" w:sz="0" w:space="0" w:color="auto"/>
        <w:right w:val="none" w:sz="0" w:space="0" w:color="auto"/>
      </w:divBdr>
    </w:div>
    <w:div w:id="801266045">
      <w:bodyDiv w:val="1"/>
      <w:marLeft w:val="0"/>
      <w:marRight w:val="0"/>
      <w:marTop w:val="0"/>
      <w:marBottom w:val="0"/>
      <w:divBdr>
        <w:top w:val="none" w:sz="0" w:space="0" w:color="auto"/>
        <w:left w:val="none" w:sz="0" w:space="0" w:color="auto"/>
        <w:bottom w:val="none" w:sz="0" w:space="0" w:color="auto"/>
        <w:right w:val="none" w:sz="0" w:space="0" w:color="auto"/>
      </w:divBdr>
    </w:div>
    <w:div w:id="811411024">
      <w:bodyDiv w:val="1"/>
      <w:marLeft w:val="0"/>
      <w:marRight w:val="0"/>
      <w:marTop w:val="0"/>
      <w:marBottom w:val="0"/>
      <w:divBdr>
        <w:top w:val="none" w:sz="0" w:space="0" w:color="auto"/>
        <w:left w:val="none" w:sz="0" w:space="0" w:color="auto"/>
        <w:bottom w:val="none" w:sz="0" w:space="0" w:color="auto"/>
        <w:right w:val="none" w:sz="0" w:space="0" w:color="auto"/>
      </w:divBdr>
    </w:div>
    <w:div w:id="833302696">
      <w:bodyDiv w:val="1"/>
      <w:marLeft w:val="0"/>
      <w:marRight w:val="0"/>
      <w:marTop w:val="0"/>
      <w:marBottom w:val="0"/>
      <w:divBdr>
        <w:top w:val="none" w:sz="0" w:space="0" w:color="auto"/>
        <w:left w:val="none" w:sz="0" w:space="0" w:color="auto"/>
        <w:bottom w:val="none" w:sz="0" w:space="0" w:color="auto"/>
        <w:right w:val="none" w:sz="0" w:space="0" w:color="auto"/>
      </w:divBdr>
    </w:div>
    <w:div w:id="844788518">
      <w:bodyDiv w:val="1"/>
      <w:marLeft w:val="0"/>
      <w:marRight w:val="0"/>
      <w:marTop w:val="0"/>
      <w:marBottom w:val="0"/>
      <w:divBdr>
        <w:top w:val="none" w:sz="0" w:space="0" w:color="auto"/>
        <w:left w:val="none" w:sz="0" w:space="0" w:color="auto"/>
        <w:bottom w:val="none" w:sz="0" w:space="0" w:color="auto"/>
        <w:right w:val="none" w:sz="0" w:space="0" w:color="auto"/>
      </w:divBdr>
    </w:div>
    <w:div w:id="855846016">
      <w:bodyDiv w:val="1"/>
      <w:marLeft w:val="0"/>
      <w:marRight w:val="0"/>
      <w:marTop w:val="0"/>
      <w:marBottom w:val="0"/>
      <w:divBdr>
        <w:top w:val="none" w:sz="0" w:space="0" w:color="auto"/>
        <w:left w:val="none" w:sz="0" w:space="0" w:color="auto"/>
        <w:bottom w:val="none" w:sz="0" w:space="0" w:color="auto"/>
        <w:right w:val="none" w:sz="0" w:space="0" w:color="auto"/>
      </w:divBdr>
    </w:div>
    <w:div w:id="857546731">
      <w:bodyDiv w:val="1"/>
      <w:marLeft w:val="0"/>
      <w:marRight w:val="0"/>
      <w:marTop w:val="0"/>
      <w:marBottom w:val="0"/>
      <w:divBdr>
        <w:top w:val="none" w:sz="0" w:space="0" w:color="auto"/>
        <w:left w:val="none" w:sz="0" w:space="0" w:color="auto"/>
        <w:bottom w:val="none" w:sz="0" w:space="0" w:color="auto"/>
        <w:right w:val="none" w:sz="0" w:space="0" w:color="auto"/>
      </w:divBdr>
    </w:div>
    <w:div w:id="945042217">
      <w:bodyDiv w:val="1"/>
      <w:marLeft w:val="0"/>
      <w:marRight w:val="0"/>
      <w:marTop w:val="0"/>
      <w:marBottom w:val="0"/>
      <w:divBdr>
        <w:top w:val="none" w:sz="0" w:space="0" w:color="auto"/>
        <w:left w:val="none" w:sz="0" w:space="0" w:color="auto"/>
        <w:bottom w:val="none" w:sz="0" w:space="0" w:color="auto"/>
        <w:right w:val="none" w:sz="0" w:space="0" w:color="auto"/>
      </w:divBdr>
    </w:div>
    <w:div w:id="957033529">
      <w:bodyDiv w:val="1"/>
      <w:marLeft w:val="0"/>
      <w:marRight w:val="0"/>
      <w:marTop w:val="0"/>
      <w:marBottom w:val="0"/>
      <w:divBdr>
        <w:top w:val="none" w:sz="0" w:space="0" w:color="auto"/>
        <w:left w:val="none" w:sz="0" w:space="0" w:color="auto"/>
        <w:bottom w:val="none" w:sz="0" w:space="0" w:color="auto"/>
        <w:right w:val="none" w:sz="0" w:space="0" w:color="auto"/>
      </w:divBdr>
    </w:div>
    <w:div w:id="958610225">
      <w:bodyDiv w:val="1"/>
      <w:marLeft w:val="0"/>
      <w:marRight w:val="0"/>
      <w:marTop w:val="0"/>
      <w:marBottom w:val="0"/>
      <w:divBdr>
        <w:top w:val="none" w:sz="0" w:space="0" w:color="auto"/>
        <w:left w:val="none" w:sz="0" w:space="0" w:color="auto"/>
        <w:bottom w:val="none" w:sz="0" w:space="0" w:color="auto"/>
        <w:right w:val="none" w:sz="0" w:space="0" w:color="auto"/>
      </w:divBdr>
    </w:div>
    <w:div w:id="963345082">
      <w:bodyDiv w:val="1"/>
      <w:marLeft w:val="0"/>
      <w:marRight w:val="0"/>
      <w:marTop w:val="0"/>
      <w:marBottom w:val="0"/>
      <w:divBdr>
        <w:top w:val="none" w:sz="0" w:space="0" w:color="auto"/>
        <w:left w:val="none" w:sz="0" w:space="0" w:color="auto"/>
        <w:bottom w:val="none" w:sz="0" w:space="0" w:color="auto"/>
        <w:right w:val="none" w:sz="0" w:space="0" w:color="auto"/>
      </w:divBdr>
    </w:div>
    <w:div w:id="970548980">
      <w:bodyDiv w:val="1"/>
      <w:marLeft w:val="0"/>
      <w:marRight w:val="0"/>
      <w:marTop w:val="0"/>
      <w:marBottom w:val="0"/>
      <w:divBdr>
        <w:top w:val="none" w:sz="0" w:space="0" w:color="auto"/>
        <w:left w:val="none" w:sz="0" w:space="0" w:color="auto"/>
        <w:bottom w:val="none" w:sz="0" w:space="0" w:color="auto"/>
        <w:right w:val="none" w:sz="0" w:space="0" w:color="auto"/>
      </w:divBdr>
    </w:div>
    <w:div w:id="974331578">
      <w:bodyDiv w:val="1"/>
      <w:marLeft w:val="0"/>
      <w:marRight w:val="0"/>
      <w:marTop w:val="0"/>
      <w:marBottom w:val="0"/>
      <w:divBdr>
        <w:top w:val="none" w:sz="0" w:space="0" w:color="auto"/>
        <w:left w:val="none" w:sz="0" w:space="0" w:color="auto"/>
        <w:bottom w:val="none" w:sz="0" w:space="0" w:color="auto"/>
        <w:right w:val="none" w:sz="0" w:space="0" w:color="auto"/>
      </w:divBdr>
    </w:div>
    <w:div w:id="983311708">
      <w:bodyDiv w:val="1"/>
      <w:marLeft w:val="0"/>
      <w:marRight w:val="0"/>
      <w:marTop w:val="0"/>
      <w:marBottom w:val="0"/>
      <w:divBdr>
        <w:top w:val="none" w:sz="0" w:space="0" w:color="auto"/>
        <w:left w:val="none" w:sz="0" w:space="0" w:color="auto"/>
        <w:bottom w:val="none" w:sz="0" w:space="0" w:color="auto"/>
        <w:right w:val="none" w:sz="0" w:space="0" w:color="auto"/>
      </w:divBdr>
    </w:div>
    <w:div w:id="989864215">
      <w:bodyDiv w:val="1"/>
      <w:marLeft w:val="0"/>
      <w:marRight w:val="0"/>
      <w:marTop w:val="0"/>
      <w:marBottom w:val="0"/>
      <w:divBdr>
        <w:top w:val="none" w:sz="0" w:space="0" w:color="auto"/>
        <w:left w:val="none" w:sz="0" w:space="0" w:color="auto"/>
        <w:bottom w:val="none" w:sz="0" w:space="0" w:color="auto"/>
        <w:right w:val="none" w:sz="0" w:space="0" w:color="auto"/>
      </w:divBdr>
    </w:div>
    <w:div w:id="991831446">
      <w:bodyDiv w:val="1"/>
      <w:marLeft w:val="0"/>
      <w:marRight w:val="0"/>
      <w:marTop w:val="0"/>
      <w:marBottom w:val="0"/>
      <w:divBdr>
        <w:top w:val="none" w:sz="0" w:space="0" w:color="auto"/>
        <w:left w:val="none" w:sz="0" w:space="0" w:color="auto"/>
        <w:bottom w:val="none" w:sz="0" w:space="0" w:color="auto"/>
        <w:right w:val="none" w:sz="0" w:space="0" w:color="auto"/>
      </w:divBdr>
    </w:div>
    <w:div w:id="1007562058">
      <w:bodyDiv w:val="1"/>
      <w:marLeft w:val="0"/>
      <w:marRight w:val="0"/>
      <w:marTop w:val="0"/>
      <w:marBottom w:val="0"/>
      <w:divBdr>
        <w:top w:val="none" w:sz="0" w:space="0" w:color="auto"/>
        <w:left w:val="none" w:sz="0" w:space="0" w:color="auto"/>
        <w:bottom w:val="none" w:sz="0" w:space="0" w:color="auto"/>
        <w:right w:val="none" w:sz="0" w:space="0" w:color="auto"/>
      </w:divBdr>
    </w:div>
    <w:div w:id="1020929688">
      <w:bodyDiv w:val="1"/>
      <w:marLeft w:val="0"/>
      <w:marRight w:val="0"/>
      <w:marTop w:val="0"/>
      <w:marBottom w:val="0"/>
      <w:divBdr>
        <w:top w:val="none" w:sz="0" w:space="0" w:color="auto"/>
        <w:left w:val="none" w:sz="0" w:space="0" w:color="auto"/>
        <w:bottom w:val="none" w:sz="0" w:space="0" w:color="auto"/>
        <w:right w:val="none" w:sz="0" w:space="0" w:color="auto"/>
      </w:divBdr>
    </w:div>
    <w:div w:id="1047602039">
      <w:bodyDiv w:val="1"/>
      <w:marLeft w:val="0"/>
      <w:marRight w:val="0"/>
      <w:marTop w:val="0"/>
      <w:marBottom w:val="0"/>
      <w:divBdr>
        <w:top w:val="none" w:sz="0" w:space="0" w:color="auto"/>
        <w:left w:val="none" w:sz="0" w:space="0" w:color="auto"/>
        <w:bottom w:val="none" w:sz="0" w:space="0" w:color="auto"/>
        <w:right w:val="none" w:sz="0" w:space="0" w:color="auto"/>
      </w:divBdr>
    </w:div>
    <w:div w:id="1052970510">
      <w:bodyDiv w:val="1"/>
      <w:marLeft w:val="0"/>
      <w:marRight w:val="0"/>
      <w:marTop w:val="0"/>
      <w:marBottom w:val="0"/>
      <w:divBdr>
        <w:top w:val="none" w:sz="0" w:space="0" w:color="auto"/>
        <w:left w:val="none" w:sz="0" w:space="0" w:color="auto"/>
        <w:bottom w:val="none" w:sz="0" w:space="0" w:color="auto"/>
        <w:right w:val="none" w:sz="0" w:space="0" w:color="auto"/>
      </w:divBdr>
    </w:div>
    <w:div w:id="1153109481">
      <w:bodyDiv w:val="1"/>
      <w:marLeft w:val="0"/>
      <w:marRight w:val="0"/>
      <w:marTop w:val="0"/>
      <w:marBottom w:val="0"/>
      <w:divBdr>
        <w:top w:val="none" w:sz="0" w:space="0" w:color="auto"/>
        <w:left w:val="none" w:sz="0" w:space="0" w:color="auto"/>
        <w:bottom w:val="none" w:sz="0" w:space="0" w:color="auto"/>
        <w:right w:val="none" w:sz="0" w:space="0" w:color="auto"/>
      </w:divBdr>
    </w:div>
    <w:div w:id="1162356953">
      <w:bodyDiv w:val="1"/>
      <w:marLeft w:val="0"/>
      <w:marRight w:val="0"/>
      <w:marTop w:val="0"/>
      <w:marBottom w:val="0"/>
      <w:divBdr>
        <w:top w:val="none" w:sz="0" w:space="0" w:color="auto"/>
        <w:left w:val="none" w:sz="0" w:space="0" w:color="auto"/>
        <w:bottom w:val="none" w:sz="0" w:space="0" w:color="auto"/>
        <w:right w:val="none" w:sz="0" w:space="0" w:color="auto"/>
      </w:divBdr>
    </w:div>
    <w:div w:id="1166896155">
      <w:bodyDiv w:val="1"/>
      <w:marLeft w:val="0"/>
      <w:marRight w:val="0"/>
      <w:marTop w:val="0"/>
      <w:marBottom w:val="0"/>
      <w:divBdr>
        <w:top w:val="none" w:sz="0" w:space="0" w:color="auto"/>
        <w:left w:val="none" w:sz="0" w:space="0" w:color="auto"/>
        <w:bottom w:val="none" w:sz="0" w:space="0" w:color="auto"/>
        <w:right w:val="none" w:sz="0" w:space="0" w:color="auto"/>
      </w:divBdr>
    </w:div>
    <w:div w:id="1172329133">
      <w:bodyDiv w:val="1"/>
      <w:marLeft w:val="0"/>
      <w:marRight w:val="0"/>
      <w:marTop w:val="0"/>
      <w:marBottom w:val="0"/>
      <w:divBdr>
        <w:top w:val="none" w:sz="0" w:space="0" w:color="auto"/>
        <w:left w:val="none" w:sz="0" w:space="0" w:color="auto"/>
        <w:bottom w:val="none" w:sz="0" w:space="0" w:color="auto"/>
        <w:right w:val="none" w:sz="0" w:space="0" w:color="auto"/>
      </w:divBdr>
    </w:div>
    <w:div w:id="1197505000">
      <w:bodyDiv w:val="1"/>
      <w:marLeft w:val="0"/>
      <w:marRight w:val="0"/>
      <w:marTop w:val="0"/>
      <w:marBottom w:val="0"/>
      <w:divBdr>
        <w:top w:val="none" w:sz="0" w:space="0" w:color="auto"/>
        <w:left w:val="none" w:sz="0" w:space="0" w:color="auto"/>
        <w:bottom w:val="none" w:sz="0" w:space="0" w:color="auto"/>
        <w:right w:val="none" w:sz="0" w:space="0" w:color="auto"/>
      </w:divBdr>
    </w:div>
    <w:div w:id="1201239664">
      <w:bodyDiv w:val="1"/>
      <w:marLeft w:val="0"/>
      <w:marRight w:val="0"/>
      <w:marTop w:val="0"/>
      <w:marBottom w:val="0"/>
      <w:divBdr>
        <w:top w:val="none" w:sz="0" w:space="0" w:color="auto"/>
        <w:left w:val="none" w:sz="0" w:space="0" w:color="auto"/>
        <w:bottom w:val="none" w:sz="0" w:space="0" w:color="auto"/>
        <w:right w:val="none" w:sz="0" w:space="0" w:color="auto"/>
      </w:divBdr>
    </w:div>
    <w:div w:id="1216087494">
      <w:bodyDiv w:val="1"/>
      <w:marLeft w:val="0"/>
      <w:marRight w:val="0"/>
      <w:marTop w:val="0"/>
      <w:marBottom w:val="0"/>
      <w:divBdr>
        <w:top w:val="none" w:sz="0" w:space="0" w:color="auto"/>
        <w:left w:val="none" w:sz="0" w:space="0" w:color="auto"/>
        <w:bottom w:val="none" w:sz="0" w:space="0" w:color="auto"/>
        <w:right w:val="none" w:sz="0" w:space="0" w:color="auto"/>
      </w:divBdr>
    </w:div>
    <w:div w:id="1241717882">
      <w:bodyDiv w:val="1"/>
      <w:marLeft w:val="0"/>
      <w:marRight w:val="0"/>
      <w:marTop w:val="0"/>
      <w:marBottom w:val="0"/>
      <w:divBdr>
        <w:top w:val="none" w:sz="0" w:space="0" w:color="auto"/>
        <w:left w:val="none" w:sz="0" w:space="0" w:color="auto"/>
        <w:bottom w:val="none" w:sz="0" w:space="0" w:color="auto"/>
        <w:right w:val="none" w:sz="0" w:space="0" w:color="auto"/>
      </w:divBdr>
    </w:div>
    <w:div w:id="1262105097">
      <w:bodyDiv w:val="1"/>
      <w:marLeft w:val="0"/>
      <w:marRight w:val="0"/>
      <w:marTop w:val="0"/>
      <w:marBottom w:val="0"/>
      <w:divBdr>
        <w:top w:val="none" w:sz="0" w:space="0" w:color="auto"/>
        <w:left w:val="none" w:sz="0" w:space="0" w:color="auto"/>
        <w:bottom w:val="none" w:sz="0" w:space="0" w:color="auto"/>
        <w:right w:val="none" w:sz="0" w:space="0" w:color="auto"/>
      </w:divBdr>
      <w:divsChild>
        <w:div w:id="1671181438">
          <w:marLeft w:val="0"/>
          <w:marRight w:val="0"/>
          <w:marTop w:val="0"/>
          <w:marBottom w:val="0"/>
          <w:divBdr>
            <w:top w:val="none" w:sz="0" w:space="0" w:color="auto"/>
            <w:left w:val="none" w:sz="0" w:space="0" w:color="auto"/>
            <w:bottom w:val="none" w:sz="0" w:space="0" w:color="auto"/>
            <w:right w:val="none" w:sz="0" w:space="0" w:color="auto"/>
          </w:divBdr>
          <w:divsChild>
            <w:div w:id="1808815784">
              <w:marLeft w:val="0"/>
              <w:marRight w:val="346"/>
              <w:marTop w:val="0"/>
              <w:marBottom w:val="0"/>
              <w:divBdr>
                <w:top w:val="none" w:sz="0" w:space="0" w:color="auto"/>
                <w:left w:val="none" w:sz="0" w:space="0" w:color="auto"/>
                <w:bottom w:val="none" w:sz="0" w:space="0" w:color="auto"/>
                <w:right w:val="none" w:sz="0" w:space="0" w:color="auto"/>
              </w:divBdr>
            </w:div>
            <w:div w:id="102844684">
              <w:marLeft w:val="0"/>
              <w:marRight w:val="0"/>
              <w:marTop w:val="0"/>
              <w:marBottom w:val="0"/>
              <w:divBdr>
                <w:top w:val="none" w:sz="0" w:space="0" w:color="auto"/>
                <w:left w:val="none" w:sz="0" w:space="0" w:color="auto"/>
                <w:bottom w:val="none" w:sz="0" w:space="0" w:color="auto"/>
                <w:right w:val="none" w:sz="0" w:space="0" w:color="auto"/>
              </w:divBdr>
            </w:div>
          </w:divsChild>
        </w:div>
        <w:div w:id="420419060">
          <w:marLeft w:val="0"/>
          <w:marRight w:val="0"/>
          <w:marTop w:val="0"/>
          <w:marBottom w:val="0"/>
          <w:divBdr>
            <w:top w:val="none" w:sz="0" w:space="0" w:color="auto"/>
            <w:left w:val="none" w:sz="0" w:space="0" w:color="auto"/>
            <w:bottom w:val="none" w:sz="0" w:space="0" w:color="auto"/>
            <w:right w:val="none" w:sz="0" w:space="0" w:color="auto"/>
          </w:divBdr>
          <w:divsChild>
            <w:div w:id="1348553988">
              <w:marLeft w:val="0"/>
              <w:marRight w:val="346"/>
              <w:marTop w:val="0"/>
              <w:marBottom w:val="0"/>
              <w:divBdr>
                <w:top w:val="none" w:sz="0" w:space="0" w:color="auto"/>
                <w:left w:val="none" w:sz="0" w:space="0" w:color="auto"/>
                <w:bottom w:val="none" w:sz="0" w:space="0" w:color="auto"/>
                <w:right w:val="none" w:sz="0" w:space="0" w:color="auto"/>
              </w:divBdr>
            </w:div>
            <w:div w:id="725223789">
              <w:marLeft w:val="0"/>
              <w:marRight w:val="0"/>
              <w:marTop w:val="0"/>
              <w:marBottom w:val="0"/>
              <w:divBdr>
                <w:top w:val="none" w:sz="0" w:space="0" w:color="auto"/>
                <w:left w:val="none" w:sz="0" w:space="0" w:color="auto"/>
                <w:bottom w:val="none" w:sz="0" w:space="0" w:color="auto"/>
                <w:right w:val="none" w:sz="0" w:space="0" w:color="auto"/>
              </w:divBdr>
            </w:div>
          </w:divsChild>
        </w:div>
        <w:div w:id="1160925205">
          <w:marLeft w:val="0"/>
          <w:marRight w:val="0"/>
          <w:marTop w:val="0"/>
          <w:marBottom w:val="0"/>
          <w:divBdr>
            <w:top w:val="none" w:sz="0" w:space="0" w:color="auto"/>
            <w:left w:val="none" w:sz="0" w:space="0" w:color="auto"/>
            <w:bottom w:val="none" w:sz="0" w:space="0" w:color="auto"/>
            <w:right w:val="none" w:sz="0" w:space="0" w:color="auto"/>
          </w:divBdr>
          <w:divsChild>
            <w:div w:id="1249656268">
              <w:marLeft w:val="0"/>
              <w:marRight w:val="346"/>
              <w:marTop w:val="0"/>
              <w:marBottom w:val="0"/>
              <w:divBdr>
                <w:top w:val="none" w:sz="0" w:space="0" w:color="auto"/>
                <w:left w:val="none" w:sz="0" w:space="0" w:color="auto"/>
                <w:bottom w:val="none" w:sz="0" w:space="0" w:color="auto"/>
                <w:right w:val="none" w:sz="0" w:space="0" w:color="auto"/>
              </w:divBdr>
            </w:div>
            <w:div w:id="1499618893">
              <w:marLeft w:val="0"/>
              <w:marRight w:val="0"/>
              <w:marTop w:val="0"/>
              <w:marBottom w:val="0"/>
              <w:divBdr>
                <w:top w:val="none" w:sz="0" w:space="0" w:color="auto"/>
                <w:left w:val="none" w:sz="0" w:space="0" w:color="auto"/>
                <w:bottom w:val="none" w:sz="0" w:space="0" w:color="auto"/>
                <w:right w:val="none" w:sz="0" w:space="0" w:color="auto"/>
              </w:divBdr>
            </w:div>
          </w:divsChild>
        </w:div>
        <w:div w:id="2146729418">
          <w:marLeft w:val="0"/>
          <w:marRight w:val="0"/>
          <w:marTop w:val="0"/>
          <w:marBottom w:val="0"/>
          <w:divBdr>
            <w:top w:val="none" w:sz="0" w:space="0" w:color="auto"/>
            <w:left w:val="none" w:sz="0" w:space="0" w:color="auto"/>
            <w:bottom w:val="none" w:sz="0" w:space="0" w:color="auto"/>
            <w:right w:val="none" w:sz="0" w:space="0" w:color="auto"/>
          </w:divBdr>
          <w:divsChild>
            <w:div w:id="1253246981">
              <w:marLeft w:val="0"/>
              <w:marRight w:val="346"/>
              <w:marTop w:val="0"/>
              <w:marBottom w:val="0"/>
              <w:divBdr>
                <w:top w:val="none" w:sz="0" w:space="0" w:color="auto"/>
                <w:left w:val="none" w:sz="0" w:space="0" w:color="auto"/>
                <w:bottom w:val="none" w:sz="0" w:space="0" w:color="auto"/>
                <w:right w:val="none" w:sz="0" w:space="0" w:color="auto"/>
              </w:divBdr>
            </w:div>
            <w:div w:id="539392299">
              <w:marLeft w:val="0"/>
              <w:marRight w:val="0"/>
              <w:marTop w:val="0"/>
              <w:marBottom w:val="0"/>
              <w:divBdr>
                <w:top w:val="none" w:sz="0" w:space="0" w:color="auto"/>
                <w:left w:val="none" w:sz="0" w:space="0" w:color="auto"/>
                <w:bottom w:val="none" w:sz="0" w:space="0" w:color="auto"/>
                <w:right w:val="none" w:sz="0" w:space="0" w:color="auto"/>
              </w:divBdr>
            </w:div>
          </w:divsChild>
        </w:div>
        <w:div w:id="1070805157">
          <w:marLeft w:val="0"/>
          <w:marRight w:val="0"/>
          <w:marTop w:val="0"/>
          <w:marBottom w:val="0"/>
          <w:divBdr>
            <w:top w:val="none" w:sz="0" w:space="0" w:color="auto"/>
            <w:left w:val="none" w:sz="0" w:space="0" w:color="auto"/>
            <w:bottom w:val="none" w:sz="0" w:space="0" w:color="auto"/>
            <w:right w:val="none" w:sz="0" w:space="0" w:color="auto"/>
          </w:divBdr>
          <w:divsChild>
            <w:div w:id="1831824475">
              <w:marLeft w:val="0"/>
              <w:marRight w:val="346"/>
              <w:marTop w:val="0"/>
              <w:marBottom w:val="0"/>
              <w:divBdr>
                <w:top w:val="none" w:sz="0" w:space="0" w:color="auto"/>
                <w:left w:val="none" w:sz="0" w:space="0" w:color="auto"/>
                <w:bottom w:val="none" w:sz="0" w:space="0" w:color="auto"/>
                <w:right w:val="none" w:sz="0" w:space="0" w:color="auto"/>
              </w:divBdr>
            </w:div>
            <w:div w:id="74324071">
              <w:marLeft w:val="0"/>
              <w:marRight w:val="0"/>
              <w:marTop w:val="0"/>
              <w:marBottom w:val="0"/>
              <w:divBdr>
                <w:top w:val="none" w:sz="0" w:space="0" w:color="auto"/>
                <w:left w:val="none" w:sz="0" w:space="0" w:color="auto"/>
                <w:bottom w:val="none" w:sz="0" w:space="0" w:color="auto"/>
                <w:right w:val="none" w:sz="0" w:space="0" w:color="auto"/>
              </w:divBdr>
            </w:div>
          </w:divsChild>
        </w:div>
        <w:div w:id="1231619688">
          <w:marLeft w:val="0"/>
          <w:marRight w:val="0"/>
          <w:marTop w:val="0"/>
          <w:marBottom w:val="0"/>
          <w:divBdr>
            <w:top w:val="none" w:sz="0" w:space="0" w:color="auto"/>
            <w:left w:val="none" w:sz="0" w:space="0" w:color="auto"/>
            <w:bottom w:val="none" w:sz="0" w:space="0" w:color="auto"/>
            <w:right w:val="none" w:sz="0" w:space="0" w:color="auto"/>
          </w:divBdr>
          <w:divsChild>
            <w:div w:id="1375928633">
              <w:marLeft w:val="0"/>
              <w:marRight w:val="346"/>
              <w:marTop w:val="0"/>
              <w:marBottom w:val="0"/>
              <w:divBdr>
                <w:top w:val="none" w:sz="0" w:space="0" w:color="auto"/>
                <w:left w:val="none" w:sz="0" w:space="0" w:color="auto"/>
                <w:bottom w:val="none" w:sz="0" w:space="0" w:color="auto"/>
                <w:right w:val="none" w:sz="0" w:space="0" w:color="auto"/>
              </w:divBdr>
            </w:div>
            <w:div w:id="212750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154331">
      <w:bodyDiv w:val="1"/>
      <w:marLeft w:val="0"/>
      <w:marRight w:val="0"/>
      <w:marTop w:val="0"/>
      <w:marBottom w:val="0"/>
      <w:divBdr>
        <w:top w:val="none" w:sz="0" w:space="0" w:color="auto"/>
        <w:left w:val="none" w:sz="0" w:space="0" w:color="auto"/>
        <w:bottom w:val="none" w:sz="0" w:space="0" w:color="auto"/>
        <w:right w:val="none" w:sz="0" w:space="0" w:color="auto"/>
      </w:divBdr>
    </w:div>
    <w:div w:id="1307126248">
      <w:bodyDiv w:val="1"/>
      <w:marLeft w:val="0"/>
      <w:marRight w:val="0"/>
      <w:marTop w:val="0"/>
      <w:marBottom w:val="0"/>
      <w:divBdr>
        <w:top w:val="none" w:sz="0" w:space="0" w:color="auto"/>
        <w:left w:val="none" w:sz="0" w:space="0" w:color="auto"/>
        <w:bottom w:val="none" w:sz="0" w:space="0" w:color="auto"/>
        <w:right w:val="none" w:sz="0" w:space="0" w:color="auto"/>
      </w:divBdr>
    </w:div>
    <w:div w:id="1325739920">
      <w:bodyDiv w:val="1"/>
      <w:marLeft w:val="0"/>
      <w:marRight w:val="0"/>
      <w:marTop w:val="0"/>
      <w:marBottom w:val="0"/>
      <w:divBdr>
        <w:top w:val="none" w:sz="0" w:space="0" w:color="auto"/>
        <w:left w:val="none" w:sz="0" w:space="0" w:color="auto"/>
        <w:bottom w:val="none" w:sz="0" w:space="0" w:color="auto"/>
        <w:right w:val="none" w:sz="0" w:space="0" w:color="auto"/>
      </w:divBdr>
    </w:div>
    <w:div w:id="1338189532">
      <w:bodyDiv w:val="1"/>
      <w:marLeft w:val="0"/>
      <w:marRight w:val="0"/>
      <w:marTop w:val="0"/>
      <w:marBottom w:val="0"/>
      <w:divBdr>
        <w:top w:val="none" w:sz="0" w:space="0" w:color="auto"/>
        <w:left w:val="none" w:sz="0" w:space="0" w:color="auto"/>
        <w:bottom w:val="none" w:sz="0" w:space="0" w:color="auto"/>
        <w:right w:val="none" w:sz="0" w:space="0" w:color="auto"/>
      </w:divBdr>
    </w:div>
    <w:div w:id="1349064132">
      <w:bodyDiv w:val="1"/>
      <w:marLeft w:val="0"/>
      <w:marRight w:val="0"/>
      <w:marTop w:val="0"/>
      <w:marBottom w:val="0"/>
      <w:divBdr>
        <w:top w:val="none" w:sz="0" w:space="0" w:color="auto"/>
        <w:left w:val="none" w:sz="0" w:space="0" w:color="auto"/>
        <w:bottom w:val="none" w:sz="0" w:space="0" w:color="auto"/>
        <w:right w:val="none" w:sz="0" w:space="0" w:color="auto"/>
      </w:divBdr>
    </w:div>
    <w:div w:id="1357774919">
      <w:bodyDiv w:val="1"/>
      <w:marLeft w:val="0"/>
      <w:marRight w:val="0"/>
      <w:marTop w:val="0"/>
      <w:marBottom w:val="0"/>
      <w:divBdr>
        <w:top w:val="none" w:sz="0" w:space="0" w:color="auto"/>
        <w:left w:val="none" w:sz="0" w:space="0" w:color="auto"/>
        <w:bottom w:val="none" w:sz="0" w:space="0" w:color="auto"/>
        <w:right w:val="none" w:sz="0" w:space="0" w:color="auto"/>
      </w:divBdr>
    </w:div>
    <w:div w:id="1361319374">
      <w:bodyDiv w:val="1"/>
      <w:marLeft w:val="0"/>
      <w:marRight w:val="0"/>
      <w:marTop w:val="0"/>
      <w:marBottom w:val="0"/>
      <w:divBdr>
        <w:top w:val="none" w:sz="0" w:space="0" w:color="auto"/>
        <w:left w:val="none" w:sz="0" w:space="0" w:color="auto"/>
        <w:bottom w:val="none" w:sz="0" w:space="0" w:color="auto"/>
        <w:right w:val="none" w:sz="0" w:space="0" w:color="auto"/>
      </w:divBdr>
    </w:div>
    <w:div w:id="1402874302">
      <w:bodyDiv w:val="1"/>
      <w:marLeft w:val="0"/>
      <w:marRight w:val="0"/>
      <w:marTop w:val="0"/>
      <w:marBottom w:val="0"/>
      <w:divBdr>
        <w:top w:val="none" w:sz="0" w:space="0" w:color="auto"/>
        <w:left w:val="none" w:sz="0" w:space="0" w:color="auto"/>
        <w:bottom w:val="none" w:sz="0" w:space="0" w:color="auto"/>
        <w:right w:val="none" w:sz="0" w:space="0" w:color="auto"/>
      </w:divBdr>
      <w:divsChild>
        <w:div w:id="1221014441">
          <w:marLeft w:val="0"/>
          <w:marRight w:val="0"/>
          <w:marTop w:val="360"/>
          <w:marBottom w:val="0"/>
          <w:divBdr>
            <w:top w:val="none" w:sz="0" w:space="0" w:color="auto"/>
            <w:left w:val="none" w:sz="0" w:space="0" w:color="auto"/>
            <w:bottom w:val="none" w:sz="0" w:space="0" w:color="auto"/>
            <w:right w:val="none" w:sz="0" w:space="0" w:color="auto"/>
          </w:divBdr>
          <w:divsChild>
            <w:div w:id="131795501">
              <w:marLeft w:val="0"/>
              <w:marRight w:val="0"/>
              <w:marTop w:val="0"/>
              <w:marBottom w:val="0"/>
              <w:divBdr>
                <w:top w:val="none" w:sz="0" w:space="0" w:color="auto"/>
                <w:left w:val="none" w:sz="0" w:space="0" w:color="auto"/>
                <w:bottom w:val="none" w:sz="0" w:space="0" w:color="auto"/>
                <w:right w:val="none" w:sz="0" w:space="0" w:color="auto"/>
              </w:divBdr>
              <w:divsChild>
                <w:div w:id="1477647310">
                  <w:marLeft w:val="0"/>
                  <w:marRight w:val="0"/>
                  <w:marTop w:val="0"/>
                  <w:marBottom w:val="0"/>
                  <w:divBdr>
                    <w:top w:val="none" w:sz="0" w:space="0" w:color="auto"/>
                    <w:left w:val="none" w:sz="0" w:space="0" w:color="auto"/>
                    <w:bottom w:val="none" w:sz="0" w:space="0" w:color="auto"/>
                    <w:right w:val="none" w:sz="0" w:space="0" w:color="auto"/>
                  </w:divBdr>
                  <w:divsChild>
                    <w:div w:id="1084764565">
                      <w:marLeft w:val="0"/>
                      <w:marRight w:val="0"/>
                      <w:marTop w:val="0"/>
                      <w:marBottom w:val="0"/>
                      <w:divBdr>
                        <w:top w:val="none" w:sz="0" w:space="0" w:color="auto"/>
                        <w:left w:val="none" w:sz="0" w:space="0" w:color="auto"/>
                        <w:bottom w:val="none" w:sz="0" w:space="0" w:color="auto"/>
                        <w:right w:val="none" w:sz="0" w:space="0" w:color="auto"/>
                      </w:divBdr>
                    </w:div>
                    <w:div w:id="51852597">
                      <w:marLeft w:val="0"/>
                      <w:marRight w:val="0"/>
                      <w:marTop w:val="0"/>
                      <w:marBottom w:val="0"/>
                      <w:divBdr>
                        <w:top w:val="none" w:sz="0" w:space="0" w:color="auto"/>
                        <w:left w:val="none" w:sz="0" w:space="0" w:color="auto"/>
                        <w:bottom w:val="none" w:sz="0" w:space="0" w:color="auto"/>
                        <w:right w:val="none" w:sz="0" w:space="0" w:color="auto"/>
                      </w:divBdr>
                    </w:div>
                  </w:divsChild>
                </w:div>
                <w:div w:id="2128347353">
                  <w:marLeft w:val="0"/>
                  <w:marRight w:val="0"/>
                  <w:marTop w:val="0"/>
                  <w:marBottom w:val="0"/>
                  <w:divBdr>
                    <w:top w:val="none" w:sz="0" w:space="0" w:color="auto"/>
                    <w:left w:val="none" w:sz="0" w:space="0" w:color="auto"/>
                    <w:bottom w:val="none" w:sz="0" w:space="0" w:color="auto"/>
                    <w:right w:val="none" w:sz="0" w:space="0" w:color="auto"/>
                  </w:divBdr>
                  <w:divsChild>
                    <w:div w:id="1049569115">
                      <w:marLeft w:val="0"/>
                      <w:marRight w:val="0"/>
                      <w:marTop w:val="0"/>
                      <w:marBottom w:val="0"/>
                      <w:divBdr>
                        <w:top w:val="none" w:sz="0" w:space="0" w:color="auto"/>
                        <w:left w:val="none" w:sz="0" w:space="0" w:color="auto"/>
                        <w:bottom w:val="none" w:sz="0" w:space="0" w:color="auto"/>
                        <w:right w:val="none" w:sz="0" w:space="0" w:color="auto"/>
                      </w:divBdr>
                    </w:div>
                    <w:div w:id="110160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508662">
              <w:marLeft w:val="0"/>
              <w:marRight w:val="0"/>
              <w:marTop w:val="0"/>
              <w:marBottom w:val="0"/>
              <w:divBdr>
                <w:top w:val="none" w:sz="0" w:space="0" w:color="auto"/>
                <w:left w:val="none" w:sz="0" w:space="0" w:color="auto"/>
                <w:bottom w:val="none" w:sz="0" w:space="0" w:color="auto"/>
                <w:right w:val="none" w:sz="0" w:space="0" w:color="auto"/>
              </w:divBdr>
              <w:divsChild>
                <w:div w:id="1968390272">
                  <w:marLeft w:val="0"/>
                  <w:marRight w:val="0"/>
                  <w:marTop w:val="0"/>
                  <w:marBottom w:val="0"/>
                  <w:divBdr>
                    <w:top w:val="none" w:sz="0" w:space="0" w:color="auto"/>
                    <w:left w:val="none" w:sz="0" w:space="0" w:color="auto"/>
                    <w:bottom w:val="none" w:sz="0" w:space="0" w:color="auto"/>
                    <w:right w:val="none" w:sz="0" w:space="0" w:color="auto"/>
                  </w:divBdr>
                  <w:divsChild>
                    <w:div w:id="1828744842">
                      <w:marLeft w:val="0"/>
                      <w:marRight w:val="0"/>
                      <w:marTop w:val="0"/>
                      <w:marBottom w:val="0"/>
                      <w:divBdr>
                        <w:top w:val="none" w:sz="0" w:space="0" w:color="auto"/>
                        <w:left w:val="none" w:sz="0" w:space="0" w:color="auto"/>
                        <w:bottom w:val="none" w:sz="0" w:space="0" w:color="auto"/>
                        <w:right w:val="none" w:sz="0" w:space="0" w:color="auto"/>
                      </w:divBdr>
                    </w:div>
                    <w:div w:id="1778326656">
                      <w:marLeft w:val="0"/>
                      <w:marRight w:val="0"/>
                      <w:marTop w:val="0"/>
                      <w:marBottom w:val="0"/>
                      <w:divBdr>
                        <w:top w:val="none" w:sz="0" w:space="0" w:color="auto"/>
                        <w:left w:val="none" w:sz="0" w:space="0" w:color="auto"/>
                        <w:bottom w:val="none" w:sz="0" w:space="0" w:color="auto"/>
                        <w:right w:val="none" w:sz="0" w:space="0" w:color="auto"/>
                      </w:divBdr>
                    </w:div>
                  </w:divsChild>
                </w:div>
                <w:div w:id="2074768298">
                  <w:marLeft w:val="0"/>
                  <w:marRight w:val="0"/>
                  <w:marTop w:val="0"/>
                  <w:marBottom w:val="0"/>
                  <w:divBdr>
                    <w:top w:val="none" w:sz="0" w:space="0" w:color="auto"/>
                    <w:left w:val="none" w:sz="0" w:space="0" w:color="auto"/>
                    <w:bottom w:val="none" w:sz="0" w:space="0" w:color="auto"/>
                    <w:right w:val="none" w:sz="0" w:space="0" w:color="auto"/>
                  </w:divBdr>
                  <w:divsChild>
                    <w:div w:id="7512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265725">
          <w:marLeft w:val="0"/>
          <w:marRight w:val="0"/>
          <w:marTop w:val="0"/>
          <w:marBottom w:val="0"/>
          <w:divBdr>
            <w:top w:val="none" w:sz="0" w:space="0" w:color="auto"/>
            <w:left w:val="none" w:sz="0" w:space="0" w:color="auto"/>
            <w:bottom w:val="none" w:sz="0" w:space="0" w:color="auto"/>
            <w:right w:val="none" w:sz="0" w:space="0" w:color="auto"/>
          </w:divBdr>
          <w:divsChild>
            <w:div w:id="1478767849">
              <w:marLeft w:val="0"/>
              <w:marRight w:val="0"/>
              <w:marTop w:val="0"/>
              <w:marBottom w:val="0"/>
              <w:divBdr>
                <w:top w:val="none" w:sz="0" w:space="0" w:color="auto"/>
                <w:left w:val="none" w:sz="0" w:space="0" w:color="auto"/>
                <w:bottom w:val="none" w:sz="0" w:space="0" w:color="auto"/>
                <w:right w:val="none" w:sz="0" w:space="0" w:color="auto"/>
              </w:divBdr>
              <w:divsChild>
                <w:div w:id="2046709423">
                  <w:marLeft w:val="0"/>
                  <w:marRight w:val="0"/>
                  <w:marTop w:val="0"/>
                  <w:marBottom w:val="0"/>
                  <w:divBdr>
                    <w:top w:val="none" w:sz="0" w:space="0" w:color="auto"/>
                    <w:left w:val="none" w:sz="0" w:space="0" w:color="auto"/>
                    <w:bottom w:val="none" w:sz="0" w:space="0" w:color="auto"/>
                    <w:right w:val="none" w:sz="0" w:space="0" w:color="auto"/>
                  </w:divBdr>
                </w:div>
                <w:div w:id="2094430976">
                  <w:marLeft w:val="0"/>
                  <w:marRight w:val="0"/>
                  <w:marTop w:val="0"/>
                  <w:marBottom w:val="0"/>
                  <w:divBdr>
                    <w:top w:val="none" w:sz="0" w:space="0" w:color="auto"/>
                    <w:left w:val="none" w:sz="0" w:space="0" w:color="auto"/>
                    <w:bottom w:val="none" w:sz="0" w:space="0" w:color="auto"/>
                    <w:right w:val="none" w:sz="0" w:space="0" w:color="auto"/>
                  </w:divBdr>
                </w:div>
              </w:divsChild>
            </w:div>
            <w:div w:id="1350568781">
              <w:marLeft w:val="0"/>
              <w:marRight w:val="0"/>
              <w:marTop w:val="0"/>
              <w:marBottom w:val="0"/>
              <w:divBdr>
                <w:top w:val="none" w:sz="0" w:space="0" w:color="auto"/>
                <w:left w:val="none" w:sz="0" w:space="0" w:color="auto"/>
                <w:bottom w:val="none" w:sz="0" w:space="0" w:color="auto"/>
                <w:right w:val="none" w:sz="0" w:space="0" w:color="auto"/>
              </w:divBdr>
              <w:divsChild>
                <w:div w:id="1910575111">
                  <w:marLeft w:val="0"/>
                  <w:marRight w:val="0"/>
                  <w:marTop w:val="0"/>
                  <w:marBottom w:val="0"/>
                  <w:divBdr>
                    <w:top w:val="none" w:sz="0" w:space="0" w:color="auto"/>
                    <w:left w:val="none" w:sz="0" w:space="0" w:color="auto"/>
                    <w:bottom w:val="none" w:sz="0" w:space="0" w:color="auto"/>
                    <w:right w:val="none" w:sz="0" w:space="0" w:color="auto"/>
                  </w:divBdr>
                </w:div>
                <w:div w:id="894774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89978">
          <w:marLeft w:val="0"/>
          <w:marRight w:val="0"/>
          <w:marTop w:val="0"/>
          <w:marBottom w:val="0"/>
          <w:divBdr>
            <w:top w:val="none" w:sz="0" w:space="0" w:color="auto"/>
            <w:left w:val="none" w:sz="0" w:space="0" w:color="auto"/>
            <w:bottom w:val="none" w:sz="0" w:space="0" w:color="auto"/>
            <w:right w:val="none" w:sz="0" w:space="0" w:color="auto"/>
          </w:divBdr>
          <w:divsChild>
            <w:div w:id="442961295">
              <w:marLeft w:val="0"/>
              <w:marRight w:val="0"/>
              <w:marTop w:val="0"/>
              <w:marBottom w:val="0"/>
              <w:divBdr>
                <w:top w:val="none" w:sz="0" w:space="0" w:color="auto"/>
                <w:left w:val="none" w:sz="0" w:space="0" w:color="auto"/>
                <w:bottom w:val="none" w:sz="0" w:space="0" w:color="auto"/>
                <w:right w:val="none" w:sz="0" w:space="0" w:color="auto"/>
              </w:divBdr>
              <w:divsChild>
                <w:div w:id="496650291">
                  <w:marLeft w:val="0"/>
                  <w:marRight w:val="0"/>
                  <w:marTop w:val="0"/>
                  <w:marBottom w:val="0"/>
                  <w:divBdr>
                    <w:top w:val="none" w:sz="0" w:space="0" w:color="auto"/>
                    <w:left w:val="none" w:sz="0" w:space="0" w:color="auto"/>
                    <w:bottom w:val="none" w:sz="0" w:space="0" w:color="auto"/>
                    <w:right w:val="none" w:sz="0" w:space="0" w:color="auto"/>
                  </w:divBdr>
                </w:div>
                <w:div w:id="2058312628">
                  <w:marLeft w:val="0"/>
                  <w:marRight w:val="0"/>
                  <w:marTop w:val="0"/>
                  <w:marBottom w:val="0"/>
                  <w:divBdr>
                    <w:top w:val="none" w:sz="0" w:space="0" w:color="auto"/>
                    <w:left w:val="none" w:sz="0" w:space="0" w:color="auto"/>
                    <w:bottom w:val="none" w:sz="0" w:space="0" w:color="auto"/>
                    <w:right w:val="none" w:sz="0" w:space="0" w:color="auto"/>
                  </w:divBdr>
                </w:div>
              </w:divsChild>
            </w:div>
            <w:div w:id="2136364379">
              <w:marLeft w:val="0"/>
              <w:marRight w:val="0"/>
              <w:marTop w:val="0"/>
              <w:marBottom w:val="0"/>
              <w:divBdr>
                <w:top w:val="none" w:sz="0" w:space="0" w:color="auto"/>
                <w:left w:val="none" w:sz="0" w:space="0" w:color="auto"/>
                <w:bottom w:val="none" w:sz="0" w:space="0" w:color="auto"/>
                <w:right w:val="none" w:sz="0" w:space="0" w:color="auto"/>
              </w:divBdr>
              <w:divsChild>
                <w:div w:id="815874112">
                  <w:marLeft w:val="0"/>
                  <w:marRight w:val="0"/>
                  <w:marTop w:val="0"/>
                  <w:marBottom w:val="0"/>
                  <w:divBdr>
                    <w:top w:val="none" w:sz="0" w:space="0" w:color="auto"/>
                    <w:left w:val="none" w:sz="0" w:space="0" w:color="auto"/>
                    <w:bottom w:val="none" w:sz="0" w:space="0" w:color="auto"/>
                    <w:right w:val="none" w:sz="0" w:space="0" w:color="auto"/>
                  </w:divBdr>
                </w:div>
                <w:div w:id="194977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043528">
          <w:marLeft w:val="0"/>
          <w:marRight w:val="0"/>
          <w:marTop w:val="0"/>
          <w:marBottom w:val="0"/>
          <w:divBdr>
            <w:top w:val="none" w:sz="0" w:space="0" w:color="auto"/>
            <w:left w:val="none" w:sz="0" w:space="0" w:color="auto"/>
            <w:bottom w:val="none" w:sz="0" w:space="0" w:color="auto"/>
            <w:right w:val="none" w:sz="0" w:space="0" w:color="auto"/>
          </w:divBdr>
          <w:divsChild>
            <w:div w:id="1764451221">
              <w:marLeft w:val="0"/>
              <w:marRight w:val="0"/>
              <w:marTop w:val="0"/>
              <w:marBottom w:val="0"/>
              <w:divBdr>
                <w:top w:val="none" w:sz="0" w:space="0" w:color="auto"/>
                <w:left w:val="none" w:sz="0" w:space="0" w:color="auto"/>
                <w:bottom w:val="none" w:sz="0" w:space="0" w:color="auto"/>
                <w:right w:val="none" w:sz="0" w:space="0" w:color="auto"/>
              </w:divBdr>
              <w:divsChild>
                <w:div w:id="583413380">
                  <w:marLeft w:val="0"/>
                  <w:marRight w:val="0"/>
                  <w:marTop w:val="0"/>
                  <w:marBottom w:val="0"/>
                  <w:divBdr>
                    <w:top w:val="none" w:sz="0" w:space="0" w:color="auto"/>
                    <w:left w:val="none" w:sz="0" w:space="0" w:color="auto"/>
                    <w:bottom w:val="none" w:sz="0" w:space="0" w:color="auto"/>
                    <w:right w:val="none" w:sz="0" w:space="0" w:color="auto"/>
                  </w:divBdr>
                </w:div>
                <w:div w:id="1667856442">
                  <w:marLeft w:val="0"/>
                  <w:marRight w:val="0"/>
                  <w:marTop w:val="0"/>
                  <w:marBottom w:val="0"/>
                  <w:divBdr>
                    <w:top w:val="none" w:sz="0" w:space="0" w:color="auto"/>
                    <w:left w:val="none" w:sz="0" w:space="0" w:color="auto"/>
                    <w:bottom w:val="none" w:sz="0" w:space="0" w:color="auto"/>
                    <w:right w:val="none" w:sz="0" w:space="0" w:color="auto"/>
                  </w:divBdr>
                </w:div>
              </w:divsChild>
            </w:div>
            <w:div w:id="187917530">
              <w:marLeft w:val="0"/>
              <w:marRight w:val="0"/>
              <w:marTop w:val="0"/>
              <w:marBottom w:val="0"/>
              <w:divBdr>
                <w:top w:val="none" w:sz="0" w:space="0" w:color="auto"/>
                <w:left w:val="none" w:sz="0" w:space="0" w:color="auto"/>
                <w:bottom w:val="none" w:sz="0" w:space="0" w:color="auto"/>
                <w:right w:val="none" w:sz="0" w:space="0" w:color="auto"/>
              </w:divBdr>
              <w:divsChild>
                <w:div w:id="1798989887">
                  <w:marLeft w:val="0"/>
                  <w:marRight w:val="0"/>
                  <w:marTop w:val="0"/>
                  <w:marBottom w:val="0"/>
                  <w:divBdr>
                    <w:top w:val="none" w:sz="0" w:space="0" w:color="auto"/>
                    <w:left w:val="none" w:sz="0" w:space="0" w:color="auto"/>
                    <w:bottom w:val="none" w:sz="0" w:space="0" w:color="auto"/>
                    <w:right w:val="none" w:sz="0" w:space="0" w:color="auto"/>
                  </w:divBdr>
                </w:div>
                <w:div w:id="131865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300281">
          <w:marLeft w:val="0"/>
          <w:marRight w:val="0"/>
          <w:marTop w:val="0"/>
          <w:marBottom w:val="0"/>
          <w:divBdr>
            <w:top w:val="none" w:sz="0" w:space="0" w:color="auto"/>
            <w:left w:val="none" w:sz="0" w:space="0" w:color="auto"/>
            <w:bottom w:val="none" w:sz="0" w:space="0" w:color="auto"/>
            <w:right w:val="none" w:sz="0" w:space="0" w:color="auto"/>
          </w:divBdr>
          <w:divsChild>
            <w:div w:id="643120878">
              <w:marLeft w:val="0"/>
              <w:marRight w:val="0"/>
              <w:marTop w:val="0"/>
              <w:marBottom w:val="0"/>
              <w:divBdr>
                <w:top w:val="none" w:sz="0" w:space="0" w:color="auto"/>
                <w:left w:val="none" w:sz="0" w:space="0" w:color="auto"/>
                <w:bottom w:val="none" w:sz="0" w:space="0" w:color="auto"/>
                <w:right w:val="none" w:sz="0" w:space="0" w:color="auto"/>
              </w:divBdr>
              <w:divsChild>
                <w:div w:id="111871351">
                  <w:marLeft w:val="0"/>
                  <w:marRight w:val="0"/>
                  <w:marTop w:val="0"/>
                  <w:marBottom w:val="0"/>
                  <w:divBdr>
                    <w:top w:val="none" w:sz="0" w:space="0" w:color="auto"/>
                    <w:left w:val="none" w:sz="0" w:space="0" w:color="auto"/>
                    <w:bottom w:val="none" w:sz="0" w:space="0" w:color="auto"/>
                    <w:right w:val="none" w:sz="0" w:space="0" w:color="auto"/>
                  </w:divBdr>
                </w:div>
                <w:div w:id="1352562988">
                  <w:marLeft w:val="0"/>
                  <w:marRight w:val="0"/>
                  <w:marTop w:val="0"/>
                  <w:marBottom w:val="0"/>
                  <w:divBdr>
                    <w:top w:val="none" w:sz="0" w:space="0" w:color="auto"/>
                    <w:left w:val="none" w:sz="0" w:space="0" w:color="auto"/>
                    <w:bottom w:val="none" w:sz="0" w:space="0" w:color="auto"/>
                    <w:right w:val="none" w:sz="0" w:space="0" w:color="auto"/>
                  </w:divBdr>
                </w:div>
              </w:divsChild>
            </w:div>
            <w:div w:id="593904738">
              <w:marLeft w:val="0"/>
              <w:marRight w:val="0"/>
              <w:marTop w:val="0"/>
              <w:marBottom w:val="0"/>
              <w:divBdr>
                <w:top w:val="none" w:sz="0" w:space="0" w:color="auto"/>
                <w:left w:val="none" w:sz="0" w:space="0" w:color="auto"/>
                <w:bottom w:val="none" w:sz="0" w:space="0" w:color="auto"/>
                <w:right w:val="none" w:sz="0" w:space="0" w:color="auto"/>
              </w:divBdr>
              <w:divsChild>
                <w:div w:id="1120340307">
                  <w:marLeft w:val="0"/>
                  <w:marRight w:val="0"/>
                  <w:marTop w:val="0"/>
                  <w:marBottom w:val="0"/>
                  <w:divBdr>
                    <w:top w:val="none" w:sz="0" w:space="0" w:color="auto"/>
                    <w:left w:val="none" w:sz="0" w:space="0" w:color="auto"/>
                    <w:bottom w:val="none" w:sz="0" w:space="0" w:color="auto"/>
                    <w:right w:val="none" w:sz="0" w:space="0" w:color="auto"/>
                  </w:divBdr>
                </w:div>
                <w:div w:id="1645506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758689">
          <w:marLeft w:val="0"/>
          <w:marRight w:val="0"/>
          <w:marTop w:val="0"/>
          <w:marBottom w:val="0"/>
          <w:divBdr>
            <w:top w:val="none" w:sz="0" w:space="0" w:color="auto"/>
            <w:left w:val="none" w:sz="0" w:space="0" w:color="auto"/>
            <w:bottom w:val="none" w:sz="0" w:space="0" w:color="auto"/>
            <w:right w:val="none" w:sz="0" w:space="0" w:color="auto"/>
          </w:divBdr>
          <w:divsChild>
            <w:div w:id="1295406962">
              <w:marLeft w:val="0"/>
              <w:marRight w:val="0"/>
              <w:marTop w:val="0"/>
              <w:marBottom w:val="0"/>
              <w:divBdr>
                <w:top w:val="none" w:sz="0" w:space="0" w:color="auto"/>
                <w:left w:val="none" w:sz="0" w:space="0" w:color="auto"/>
                <w:bottom w:val="none" w:sz="0" w:space="0" w:color="auto"/>
                <w:right w:val="none" w:sz="0" w:space="0" w:color="auto"/>
              </w:divBdr>
              <w:divsChild>
                <w:div w:id="1877160695">
                  <w:marLeft w:val="0"/>
                  <w:marRight w:val="0"/>
                  <w:marTop w:val="0"/>
                  <w:marBottom w:val="0"/>
                  <w:divBdr>
                    <w:top w:val="none" w:sz="0" w:space="0" w:color="auto"/>
                    <w:left w:val="none" w:sz="0" w:space="0" w:color="auto"/>
                    <w:bottom w:val="none" w:sz="0" w:space="0" w:color="auto"/>
                    <w:right w:val="none" w:sz="0" w:space="0" w:color="auto"/>
                  </w:divBdr>
                </w:div>
                <w:div w:id="639697218">
                  <w:marLeft w:val="0"/>
                  <w:marRight w:val="0"/>
                  <w:marTop w:val="0"/>
                  <w:marBottom w:val="0"/>
                  <w:divBdr>
                    <w:top w:val="none" w:sz="0" w:space="0" w:color="auto"/>
                    <w:left w:val="none" w:sz="0" w:space="0" w:color="auto"/>
                    <w:bottom w:val="none" w:sz="0" w:space="0" w:color="auto"/>
                    <w:right w:val="none" w:sz="0" w:space="0" w:color="auto"/>
                  </w:divBdr>
                </w:div>
              </w:divsChild>
            </w:div>
            <w:div w:id="1116018695">
              <w:marLeft w:val="0"/>
              <w:marRight w:val="0"/>
              <w:marTop w:val="0"/>
              <w:marBottom w:val="0"/>
              <w:divBdr>
                <w:top w:val="none" w:sz="0" w:space="0" w:color="auto"/>
                <w:left w:val="none" w:sz="0" w:space="0" w:color="auto"/>
                <w:bottom w:val="none" w:sz="0" w:space="0" w:color="auto"/>
                <w:right w:val="none" w:sz="0" w:space="0" w:color="auto"/>
              </w:divBdr>
              <w:divsChild>
                <w:div w:id="1245800945">
                  <w:marLeft w:val="0"/>
                  <w:marRight w:val="0"/>
                  <w:marTop w:val="0"/>
                  <w:marBottom w:val="0"/>
                  <w:divBdr>
                    <w:top w:val="none" w:sz="0" w:space="0" w:color="auto"/>
                    <w:left w:val="none" w:sz="0" w:space="0" w:color="auto"/>
                    <w:bottom w:val="none" w:sz="0" w:space="0" w:color="auto"/>
                    <w:right w:val="none" w:sz="0" w:space="0" w:color="auto"/>
                  </w:divBdr>
                </w:div>
                <w:div w:id="157732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645209">
          <w:marLeft w:val="0"/>
          <w:marRight w:val="0"/>
          <w:marTop w:val="0"/>
          <w:marBottom w:val="0"/>
          <w:divBdr>
            <w:top w:val="none" w:sz="0" w:space="0" w:color="auto"/>
            <w:left w:val="none" w:sz="0" w:space="0" w:color="auto"/>
            <w:bottom w:val="none" w:sz="0" w:space="0" w:color="auto"/>
            <w:right w:val="none" w:sz="0" w:space="0" w:color="auto"/>
          </w:divBdr>
          <w:divsChild>
            <w:div w:id="1401097719">
              <w:marLeft w:val="0"/>
              <w:marRight w:val="0"/>
              <w:marTop w:val="0"/>
              <w:marBottom w:val="0"/>
              <w:divBdr>
                <w:top w:val="none" w:sz="0" w:space="0" w:color="auto"/>
                <w:left w:val="none" w:sz="0" w:space="0" w:color="auto"/>
                <w:bottom w:val="none" w:sz="0" w:space="0" w:color="auto"/>
                <w:right w:val="none" w:sz="0" w:space="0" w:color="auto"/>
              </w:divBdr>
              <w:divsChild>
                <w:div w:id="358703343">
                  <w:marLeft w:val="0"/>
                  <w:marRight w:val="0"/>
                  <w:marTop w:val="0"/>
                  <w:marBottom w:val="0"/>
                  <w:divBdr>
                    <w:top w:val="none" w:sz="0" w:space="0" w:color="auto"/>
                    <w:left w:val="none" w:sz="0" w:space="0" w:color="auto"/>
                    <w:bottom w:val="none" w:sz="0" w:space="0" w:color="auto"/>
                    <w:right w:val="none" w:sz="0" w:space="0" w:color="auto"/>
                  </w:divBdr>
                </w:div>
                <w:div w:id="100884205">
                  <w:marLeft w:val="0"/>
                  <w:marRight w:val="0"/>
                  <w:marTop w:val="0"/>
                  <w:marBottom w:val="0"/>
                  <w:divBdr>
                    <w:top w:val="none" w:sz="0" w:space="0" w:color="auto"/>
                    <w:left w:val="none" w:sz="0" w:space="0" w:color="auto"/>
                    <w:bottom w:val="none" w:sz="0" w:space="0" w:color="auto"/>
                    <w:right w:val="none" w:sz="0" w:space="0" w:color="auto"/>
                  </w:divBdr>
                </w:div>
              </w:divsChild>
            </w:div>
            <w:div w:id="1927032890">
              <w:marLeft w:val="0"/>
              <w:marRight w:val="0"/>
              <w:marTop w:val="0"/>
              <w:marBottom w:val="0"/>
              <w:divBdr>
                <w:top w:val="none" w:sz="0" w:space="0" w:color="auto"/>
                <w:left w:val="none" w:sz="0" w:space="0" w:color="auto"/>
                <w:bottom w:val="none" w:sz="0" w:space="0" w:color="auto"/>
                <w:right w:val="none" w:sz="0" w:space="0" w:color="auto"/>
              </w:divBdr>
              <w:divsChild>
                <w:div w:id="1134104338">
                  <w:marLeft w:val="0"/>
                  <w:marRight w:val="0"/>
                  <w:marTop w:val="0"/>
                  <w:marBottom w:val="0"/>
                  <w:divBdr>
                    <w:top w:val="none" w:sz="0" w:space="0" w:color="auto"/>
                    <w:left w:val="none" w:sz="0" w:space="0" w:color="auto"/>
                    <w:bottom w:val="none" w:sz="0" w:space="0" w:color="auto"/>
                    <w:right w:val="none" w:sz="0" w:space="0" w:color="auto"/>
                  </w:divBdr>
                </w:div>
                <w:div w:id="1698239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466077">
          <w:marLeft w:val="0"/>
          <w:marRight w:val="0"/>
          <w:marTop w:val="0"/>
          <w:marBottom w:val="0"/>
          <w:divBdr>
            <w:top w:val="none" w:sz="0" w:space="0" w:color="auto"/>
            <w:left w:val="none" w:sz="0" w:space="0" w:color="auto"/>
            <w:bottom w:val="none" w:sz="0" w:space="0" w:color="auto"/>
            <w:right w:val="none" w:sz="0" w:space="0" w:color="auto"/>
          </w:divBdr>
          <w:divsChild>
            <w:div w:id="1225530113">
              <w:marLeft w:val="0"/>
              <w:marRight w:val="0"/>
              <w:marTop w:val="0"/>
              <w:marBottom w:val="0"/>
              <w:divBdr>
                <w:top w:val="none" w:sz="0" w:space="0" w:color="auto"/>
                <w:left w:val="none" w:sz="0" w:space="0" w:color="auto"/>
                <w:bottom w:val="none" w:sz="0" w:space="0" w:color="auto"/>
                <w:right w:val="none" w:sz="0" w:space="0" w:color="auto"/>
              </w:divBdr>
              <w:divsChild>
                <w:div w:id="206570095">
                  <w:marLeft w:val="0"/>
                  <w:marRight w:val="0"/>
                  <w:marTop w:val="0"/>
                  <w:marBottom w:val="0"/>
                  <w:divBdr>
                    <w:top w:val="none" w:sz="0" w:space="0" w:color="auto"/>
                    <w:left w:val="none" w:sz="0" w:space="0" w:color="auto"/>
                    <w:bottom w:val="none" w:sz="0" w:space="0" w:color="auto"/>
                    <w:right w:val="none" w:sz="0" w:space="0" w:color="auto"/>
                  </w:divBdr>
                </w:div>
                <w:div w:id="360590531">
                  <w:marLeft w:val="0"/>
                  <w:marRight w:val="0"/>
                  <w:marTop w:val="0"/>
                  <w:marBottom w:val="0"/>
                  <w:divBdr>
                    <w:top w:val="none" w:sz="0" w:space="0" w:color="auto"/>
                    <w:left w:val="none" w:sz="0" w:space="0" w:color="auto"/>
                    <w:bottom w:val="none" w:sz="0" w:space="0" w:color="auto"/>
                    <w:right w:val="none" w:sz="0" w:space="0" w:color="auto"/>
                  </w:divBdr>
                </w:div>
              </w:divsChild>
            </w:div>
            <w:div w:id="897128116">
              <w:marLeft w:val="0"/>
              <w:marRight w:val="0"/>
              <w:marTop w:val="0"/>
              <w:marBottom w:val="0"/>
              <w:divBdr>
                <w:top w:val="none" w:sz="0" w:space="0" w:color="auto"/>
                <w:left w:val="none" w:sz="0" w:space="0" w:color="auto"/>
                <w:bottom w:val="none" w:sz="0" w:space="0" w:color="auto"/>
                <w:right w:val="none" w:sz="0" w:space="0" w:color="auto"/>
              </w:divBdr>
              <w:divsChild>
                <w:div w:id="8534283">
                  <w:marLeft w:val="0"/>
                  <w:marRight w:val="0"/>
                  <w:marTop w:val="0"/>
                  <w:marBottom w:val="0"/>
                  <w:divBdr>
                    <w:top w:val="none" w:sz="0" w:space="0" w:color="auto"/>
                    <w:left w:val="none" w:sz="0" w:space="0" w:color="auto"/>
                    <w:bottom w:val="none" w:sz="0" w:space="0" w:color="auto"/>
                    <w:right w:val="none" w:sz="0" w:space="0" w:color="auto"/>
                  </w:divBdr>
                </w:div>
                <w:div w:id="111609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878815">
      <w:bodyDiv w:val="1"/>
      <w:marLeft w:val="0"/>
      <w:marRight w:val="0"/>
      <w:marTop w:val="0"/>
      <w:marBottom w:val="0"/>
      <w:divBdr>
        <w:top w:val="none" w:sz="0" w:space="0" w:color="auto"/>
        <w:left w:val="none" w:sz="0" w:space="0" w:color="auto"/>
        <w:bottom w:val="none" w:sz="0" w:space="0" w:color="auto"/>
        <w:right w:val="none" w:sz="0" w:space="0" w:color="auto"/>
      </w:divBdr>
    </w:div>
    <w:div w:id="1408572137">
      <w:bodyDiv w:val="1"/>
      <w:marLeft w:val="0"/>
      <w:marRight w:val="0"/>
      <w:marTop w:val="0"/>
      <w:marBottom w:val="0"/>
      <w:divBdr>
        <w:top w:val="none" w:sz="0" w:space="0" w:color="auto"/>
        <w:left w:val="none" w:sz="0" w:space="0" w:color="auto"/>
        <w:bottom w:val="none" w:sz="0" w:space="0" w:color="auto"/>
        <w:right w:val="none" w:sz="0" w:space="0" w:color="auto"/>
      </w:divBdr>
    </w:div>
    <w:div w:id="1453211637">
      <w:bodyDiv w:val="1"/>
      <w:marLeft w:val="0"/>
      <w:marRight w:val="0"/>
      <w:marTop w:val="0"/>
      <w:marBottom w:val="0"/>
      <w:divBdr>
        <w:top w:val="none" w:sz="0" w:space="0" w:color="auto"/>
        <w:left w:val="none" w:sz="0" w:space="0" w:color="auto"/>
        <w:bottom w:val="none" w:sz="0" w:space="0" w:color="auto"/>
        <w:right w:val="none" w:sz="0" w:space="0" w:color="auto"/>
      </w:divBdr>
    </w:div>
    <w:div w:id="1464272149">
      <w:bodyDiv w:val="1"/>
      <w:marLeft w:val="0"/>
      <w:marRight w:val="0"/>
      <w:marTop w:val="0"/>
      <w:marBottom w:val="0"/>
      <w:divBdr>
        <w:top w:val="none" w:sz="0" w:space="0" w:color="auto"/>
        <w:left w:val="none" w:sz="0" w:space="0" w:color="auto"/>
        <w:bottom w:val="none" w:sz="0" w:space="0" w:color="auto"/>
        <w:right w:val="none" w:sz="0" w:space="0" w:color="auto"/>
      </w:divBdr>
    </w:div>
    <w:div w:id="1488941742">
      <w:bodyDiv w:val="1"/>
      <w:marLeft w:val="0"/>
      <w:marRight w:val="0"/>
      <w:marTop w:val="0"/>
      <w:marBottom w:val="0"/>
      <w:divBdr>
        <w:top w:val="none" w:sz="0" w:space="0" w:color="auto"/>
        <w:left w:val="none" w:sz="0" w:space="0" w:color="auto"/>
        <w:bottom w:val="none" w:sz="0" w:space="0" w:color="auto"/>
        <w:right w:val="none" w:sz="0" w:space="0" w:color="auto"/>
      </w:divBdr>
    </w:div>
    <w:div w:id="1523324193">
      <w:bodyDiv w:val="1"/>
      <w:marLeft w:val="0"/>
      <w:marRight w:val="0"/>
      <w:marTop w:val="0"/>
      <w:marBottom w:val="0"/>
      <w:divBdr>
        <w:top w:val="none" w:sz="0" w:space="0" w:color="auto"/>
        <w:left w:val="none" w:sz="0" w:space="0" w:color="auto"/>
        <w:bottom w:val="none" w:sz="0" w:space="0" w:color="auto"/>
        <w:right w:val="none" w:sz="0" w:space="0" w:color="auto"/>
      </w:divBdr>
    </w:div>
    <w:div w:id="1534807443">
      <w:bodyDiv w:val="1"/>
      <w:marLeft w:val="0"/>
      <w:marRight w:val="0"/>
      <w:marTop w:val="0"/>
      <w:marBottom w:val="0"/>
      <w:divBdr>
        <w:top w:val="none" w:sz="0" w:space="0" w:color="auto"/>
        <w:left w:val="none" w:sz="0" w:space="0" w:color="auto"/>
        <w:bottom w:val="none" w:sz="0" w:space="0" w:color="auto"/>
        <w:right w:val="none" w:sz="0" w:space="0" w:color="auto"/>
      </w:divBdr>
    </w:div>
    <w:div w:id="1535264771">
      <w:bodyDiv w:val="1"/>
      <w:marLeft w:val="0"/>
      <w:marRight w:val="0"/>
      <w:marTop w:val="0"/>
      <w:marBottom w:val="0"/>
      <w:divBdr>
        <w:top w:val="none" w:sz="0" w:space="0" w:color="auto"/>
        <w:left w:val="none" w:sz="0" w:space="0" w:color="auto"/>
        <w:bottom w:val="none" w:sz="0" w:space="0" w:color="auto"/>
        <w:right w:val="none" w:sz="0" w:space="0" w:color="auto"/>
      </w:divBdr>
    </w:div>
    <w:div w:id="1549103146">
      <w:bodyDiv w:val="1"/>
      <w:marLeft w:val="0"/>
      <w:marRight w:val="0"/>
      <w:marTop w:val="0"/>
      <w:marBottom w:val="0"/>
      <w:divBdr>
        <w:top w:val="none" w:sz="0" w:space="0" w:color="auto"/>
        <w:left w:val="none" w:sz="0" w:space="0" w:color="auto"/>
        <w:bottom w:val="none" w:sz="0" w:space="0" w:color="auto"/>
        <w:right w:val="none" w:sz="0" w:space="0" w:color="auto"/>
      </w:divBdr>
    </w:div>
    <w:div w:id="1597246828">
      <w:bodyDiv w:val="1"/>
      <w:marLeft w:val="0"/>
      <w:marRight w:val="0"/>
      <w:marTop w:val="0"/>
      <w:marBottom w:val="0"/>
      <w:divBdr>
        <w:top w:val="none" w:sz="0" w:space="0" w:color="auto"/>
        <w:left w:val="none" w:sz="0" w:space="0" w:color="auto"/>
        <w:bottom w:val="none" w:sz="0" w:space="0" w:color="auto"/>
        <w:right w:val="none" w:sz="0" w:space="0" w:color="auto"/>
      </w:divBdr>
    </w:div>
    <w:div w:id="1678341638">
      <w:bodyDiv w:val="1"/>
      <w:marLeft w:val="0"/>
      <w:marRight w:val="0"/>
      <w:marTop w:val="0"/>
      <w:marBottom w:val="0"/>
      <w:divBdr>
        <w:top w:val="none" w:sz="0" w:space="0" w:color="auto"/>
        <w:left w:val="none" w:sz="0" w:space="0" w:color="auto"/>
        <w:bottom w:val="none" w:sz="0" w:space="0" w:color="auto"/>
        <w:right w:val="none" w:sz="0" w:space="0" w:color="auto"/>
      </w:divBdr>
    </w:div>
    <w:div w:id="1698196434">
      <w:bodyDiv w:val="1"/>
      <w:marLeft w:val="0"/>
      <w:marRight w:val="0"/>
      <w:marTop w:val="0"/>
      <w:marBottom w:val="0"/>
      <w:divBdr>
        <w:top w:val="none" w:sz="0" w:space="0" w:color="auto"/>
        <w:left w:val="none" w:sz="0" w:space="0" w:color="auto"/>
        <w:bottom w:val="none" w:sz="0" w:space="0" w:color="auto"/>
        <w:right w:val="none" w:sz="0" w:space="0" w:color="auto"/>
      </w:divBdr>
    </w:div>
    <w:div w:id="1707755650">
      <w:bodyDiv w:val="1"/>
      <w:marLeft w:val="0"/>
      <w:marRight w:val="0"/>
      <w:marTop w:val="0"/>
      <w:marBottom w:val="0"/>
      <w:divBdr>
        <w:top w:val="none" w:sz="0" w:space="0" w:color="auto"/>
        <w:left w:val="none" w:sz="0" w:space="0" w:color="auto"/>
        <w:bottom w:val="none" w:sz="0" w:space="0" w:color="auto"/>
        <w:right w:val="none" w:sz="0" w:space="0" w:color="auto"/>
      </w:divBdr>
    </w:div>
    <w:div w:id="1743913910">
      <w:bodyDiv w:val="1"/>
      <w:marLeft w:val="0"/>
      <w:marRight w:val="0"/>
      <w:marTop w:val="0"/>
      <w:marBottom w:val="0"/>
      <w:divBdr>
        <w:top w:val="none" w:sz="0" w:space="0" w:color="auto"/>
        <w:left w:val="none" w:sz="0" w:space="0" w:color="auto"/>
        <w:bottom w:val="none" w:sz="0" w:space="0" w:color="auto"/>
        <w:right w:val="none" w:sz="0" w:space="0" w:color="auto"/>
      </w:divBdr>
    </w:div>
    <w:div w:id="1746224581">
      <w:bodyDiv w:val="1"/>
      <w:marLeft w:val="0"/>
      <w:marRight w:val="0"/>
      <w:marTop w:val="0"/>
      <w:marBottom w:val="0"/>
      <w:divBdr>
        <w:top w:val="none" w:sz="0" w:space="0" w:color="auto"/>
        <w:left w:val="none" w:sz="0" w:space="0" w:color="auto"/>
        <w:bottom w:val="none" w:sz="0" w:space="0" w:color="auto"/>
        <w:right w:val="none" w:sz="0" w:space="0" w:color="auto"/>
      </w:divBdr>
    </w:div>
    <w:div w:id="1748187784">
      <w:bodyDiv w:val="1"/>
      <w:marLeft w:val="0"/>
      <w:marRight w:val="0"/>
      <w:marTop w:val="0"/>
      <w:marBottom w:val="0"/>
      <w:divBdr>
        <w:top w:val="none" w:sz="0" w:space="0" w:color="auto"/>
        <w:left w:val="none" w:sz="0" w:space="0" w:color="auto"/>
        <w:bottom w:val="none" w:sz="0" w:space="0" w:color="auto"/>
        <w:right w:val="none" w:sz="0" w:space="0" w:color="auto"/>
      </w:divBdr>
    </w:div>
    <w:div w:id="1754475557">
      <w:bodyDiv w:val="1"/>
      <w:marLeft w:val="0"/>
      <w:marRight w:val="0"/>
      <w:marTop w:val="0"/>
      <w:marBottom w:val="0"/>
      <w:divBdr>
        <w:top w:val="none" w:sz="0" w:space="0" w:color="auto"/>
        <w:left w:val="none" w:sz="0" w:space="0" w:color="auto"/>
        <w:bottom w:val="none" w:sz="0" w:space="0" w:color="auto"/>
        <w:right w:val="none" w:sz="0" w:space="0" w:color="auto"/>
      </w:divBdr>
    </w:div>
    <w:div w:id="1759524196">
      <w:bodyDiv w:val="1"/>
      <w:marLeft w:val="0"/>
      <w:marRight w:val="0"/>
      <w:marTop w:val="0"/>
      <w:marBottom w:val="0"/>
      <w:divBdr>
        <w:top w:val="none" w:sz="0" w:space="0" w:color="auto"/>
        <w:left w:val="none" w:sz="0" w:space="0" w:color="auto"/>
        <w:bottom w:val="none" w:sz="0" w:space="0" w:color="auto"/>
        <w:right w:val="none" w:sz="0" w:space="0" w:color="auto"/>
      </w:divBdr>
    </w:div>
    <w:div w:id="1765803284">
      <w:bodyDiv w:val="1"/>
      <w:marLeft w:val="0"/>
      <w:marRight w:val="0"/>
      <w:marTop w:val="0"/>
      <w:marBottom w:val="0"/>
      <w:divBdr>
        <w:top w:val="none" w:sz="0" w:space="0" w:color="auto"/>
        <w:left w:val="none" w:sz="0" w:space="0" w:color="auto"/>
        <w:bottom w:val="none" w:sz="0" w:space="0" w:color="auto"/>
        <w:right w:val="none" w:sz="0" w:space="0" w:color="auto"/>
      </w:divBdr>
    </w:div>
    <w:div w:id="1766999746">
      <w:bodyDiv w:val="1"/>
      <w:marLeft w:val="0"/>
      <w:marRight w:val="0"/>
      <w:marTop w:val="0"/>
      <w:marBottom w:val="0"/>
      <w:divBdr>
        <w:top w:val="none" w:sz="0" w:space="0" w:color="auto"/>
        <w:left w:val="none" w:sz="0" w:space="0" w:color="auto"/>
        <w:bottom w:val="none" w:sz="0" w:space="0" w:color="auto"/>
        <w:right w:val="none" w:sz="0" w:space="0" w:color="auto"/>
      </w:divBdr>
    </w:div>
    <w:div w:id="1772435558">
      <w:bodyDiv w:val="1"/>
      <w:marLeft w:val="0"/>
      <w:marRight w:val="0"/>
      <w:marTop w:val="0"/>
      <w:marBottom w:val="0"/>
      <w:divBdr>
        <w:top w:val="none" w:sz="0" w:space="0" w:color="auto"/>
        <w:left w:val="none" w:sz="0" w:space="0" w:color="auto"/>
        <w:bottom w:val="none" w:sz="0" w:space="0" w:color="auto"/>
        <w:right w:val="none" w:sz="0" w:space="0" w:color="auto"/>
      </w:divBdr>
    </w:div>
    <w:div w:id="1821656928">
      <w:bodyDiv w:val="1"/>
      <w:marLeft w:val="0"/>
      <w:marRight w:val="0"/>
      <w:marTop w:val="0"/>
      <w:marBottom w:val="0"/>
      <w:divBdr>
        <w:top w:val="none" w:sz="0" w:space="0" w:color="auto"/>
        <w:left w:val="none" w:sz="0" w:space="0" w:color="auto"/>
        <w:bottom w:val="none" w:sz="0" w:space="0" w:color="auto"/>
        <w:right w:val="none" w:sz="0" w:space="0" w:color="auto"/>
      </w:divBdr>
    </w:div>
    <w:div w:id="1827091721">
      <w:bodyDiv w:val="1"/>
      <w:marLeft w:val="0"/>
      <w:marRight w:val="0"/>
      <w:marTop w:val="0"/>
      <w:marBottom w:val="0"/>
      <w:divBdr>
        <w:top w:val="none" w:sz="0" w:space="0" w:color="auto"/>
        <w:left w:val="none" w:sz="0" w:space="0" w:color="auto"/>
        <w:bottom w:val="none" w:sz="0" w:space="0" w:color="auto"/>
        <w:right w:val="none" w:sz="0" w:space="0" w:color="auto"/>
      </w:divBdr>
    </w:div>
    <w:div w:id="1837723982">
      <w:bodyDiv w:val="1"/>
      <w:marLeft w:val="0"/>
      <w:marRight w:val="0"/>
      <w:marTop w:val="0"/>
      <w:marBottom w:val="0"/>
      <w:divBdr>
        <w:top w:val="none" w:sz="0" w:space="0" w:color="auto"/>
        <w:left w:val="none" w:sz="0" w:space="0" w:color="auto"/>
        <w:bottom w:val="none" w:sz="0" w:space="0" w:color="auto"/>
        <w:right w:val="none" w:sz="0" w:space="0" w:color="auto"/>
      </w:divBdr>
    </w:div>
    <w:div w:id="1849830436">
      <w:bodyDiv w:val="1"/>
      <w:marLeft w:val="0"/>
      <w:marRight w:val="0"/>
      <w:marTop w:val="0"/>
      <w:marBottom w:val="0"/>
      <w:divBdr>
        <w:top w:val="none" w:sz="0" w:space="0" w:color="auto"/>
        <w:left w:val="none" w:sz="0" w:space="0" w:color="auto"/>
        <w:bottom w:val="none" w:sz="0" w:space="0" w:color="auto"/>
        <w:right w:val="none" w:sz="0" w:space="0" w:color="auto"/>
      </w:divBdr>
    </w:div>
    <w:div w:id="1871456591">
      <w:bodyDiv w:val="1"/>
      <w:marLeft w:val="0"/>
      <w:marRight w:val="0"/>
      <w:marTop w:val="0"/>
      <w:marBottom w:val="0"/>
      <w:divBdr>
        <w:top w:val="none" w:sz="0" w:space="0" w:color="auto"/>
        <w:left w:val="none" w:sz="0" w:space="0" w:color="auto"/>
        <w:bottom w:val="none" w:sz="0" w:space="0" w:color="auto"/>
        <w:right w:val="none" w:sz="0" w:space="0" w:color="auto"/>
      </w:divBdr>
    </w:div>
    <w:div w:id="1899510481">
      <w:bodyDiv w:val="1"/>
      <w:marLeft w:val="0"/>
      <w:marRight w:val="0"/>
      <w:marTop w:val="0"/>
      <w:marBottom w:val="0"/>
      <w:divBdr>
        <w:top w:val="none" w:sz="0" w:space="0" w:color="auto"/>
        <w:left w:val="none" w:sz="0" w:space="0" w:color="auto"/>
        <w:bottom w:val="none" w:sz="0" w:space="0" w:color="auto"/>
        <w:right w:val="none" w:sz="0" w:space="0" w:color="auto"/>
      </w:divBdr>
    </w:div>
    <w:div w:id="1899971530">
      <w:bodyDiv w:val="1"/>
      <w:marLeft w:val="0"/>
      <w:marRight w:val="0"/>
      <w:marTop w:val="0"/>
      <w:marBottom w:val="0"/>
      <w:divBdr>
        <w:top w:val="none" w:sz="0" w:space="0" w:color="auto"/>
        <w:left w:val="none" w:sz="0" w:space="0" w:color="auto"/>
        <w:bottom w:val="none" w:sz="0" w:space="0" w:color="auto"/>
        <w:right w:val="none" w:sz="0" w:space="0" w:color="auto"/>
      </w:divBdr>
    </w:div>
    <w:div w:id="1936091166">
      <w:bodyDiv w:val="1"/>
      <w:marLeft w:val="0"/>
      <w:marRight w:val="0"/>
      <w:marTop w:val="0"/>
      <w:marBottom w:val="0"/>
      <w:divBdr>
        <w:top w:val="none" w:sz="0" w:space="0" w:color="auto"/>
        <w:left w:val="none" w:sz="0" w:space="0" w:color="auto"/>
        <w:bottom w:val="none" w:sz="0" w:space="0" w:color="auto"/>
        <w:right w:val="none" w:sz="0" w:space="0" w:color="auto"/>
      </w:divBdr>
    </w:div>
    <w:div w:id="1938632509">
      <w:bodyDiv w:val="1"/>
      <w:marLeft w:val="0"/>
      <w:marRight w:val="0"/>
      <w:marTop w:val="0"/>
      <w:marBottom w:val="0"/>
      <w:divBdr>
        <w:top w:val="none" w:sz="0" w:space="0" w:color="auto"/>
        <w:left w:val="none" w:sz="0" w:space="0" w:color="auto"/>
        <w:bottom w:val="none" w:sz="0" w:space="0" w:color="auto"/>
        <w:right w:val="none" w:sz="0" w:space="0" w:color="auto"/>
      </w:divBdr>
    </w:div>
    <w:div w:id="2018147320">
      <w:bodyDiv w:val="1"/>
      <w:marLeft w:val="0"/>
      <w:marRight w:val="0"/>
      <w:marTop w:val="0"/>
      <w:marBottom w:val="0"/>
      <w:divBdr>
        <w:top w:val="none" w:sz="0" w:space="0" w:color="auto"/>
        <w:left w:val="none" w:sz="0" w:space="0" w:color="auto"/>
        <w:bottom w:val="none" w:sz="0" w:space="0" w:color="auto"/>
        <w:right w:val="none" w:sz="0" w:space="0" w:color="auto"/>
      </w:divBdr>
    </w:div>
    <w:div w:id="2020039868">
      <w:bodyDiv w:val="1"/>
      <w:marLeft w:val="0"/>
      <w:marRight w:val="0"/>
      <w:marTop w:val="0"/>
      <w:marBottom w:val="0"/>
      <w:divBdr>
        <w:top w:val="none" w:sz="0" w:space="0" w:color="auto"/>
        <w:left w:val="none" w:sz="0" w:space="0" w:color="auto"/>
        <w:bottom w:val="none" w:sz="0" w:space="0" w:color="auto"/>
        <w:right w:val="none" w:sz="0" w:space="0" w:color="auto"/>
      </w:divBdr>
    </w:div>
    <w:div w:id="2042245338">
      <w:bodyDiv w:val="1"/>
      <w:marLeft w:val="0"/>
      <w:marRight w:val="0"/>
      <w:marTop w:val="0"/>
      <w:marBottom w:val="0"/>
      <w:divBdr>
        <w:top w:val="none" w:sz="0" w:space="0" w:color="auto"/>
        <w:left w:val="none" w:sz="0" w:space="0" w:color="auto"/>
        <w:bottom w:val="none" w:sz="0" w:space="0" w:color="auto"/>
        <w:right w:val="none" w:sz="0" w:space="0" w:color="auto"/>
      </w:divBdr>
    </w:div>
    <w:div w:id="2093314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ganassociates.com.au/are-remuneration-protests-just-a-function-of-performance/" TargetMode="External"/><Relationship Id="rId18" Type="http://schemas.openxmlformats.org/officeDocument/2006/relationships/hyperlink" Target="#Article5"/><Relationship Id="rId26" Type="http://schemas.openxmlformats.org/officeDocument/2006/relationships/hyperlink" Target="https://www.australianshareholders.com.au/news/super-tax-changes-still-hot-election-issue" TargetMode="External"/><Relationship Id="rId39" Type="http://schemas.openxmlformats.org/officeDocument/2006/relationships/hyperlink" Target="http://hosted2.ap.org/OHCOL/8ef5320729ce4298abefc1903704c7d5/Article_2016-05-25-US--CEO%20PAY/id-f10fe67613344034b37a0dd20fa963c6" TargetMode="External"/><Relationship Id="rId21" Type="http://schemas.openxmlformats.org/officeDocument/2006/relationships/hyperlink" Target="http://eganassociates.com.au/superannuation-apple/" TargetMode="External"/><Relationship Id="rId34" Type="http://schemas.openxmlformats.org/officeDocument/2006/relationships/hyperlink" Target="https://www.fwc.gov.au/awards-and-agreements/minimum-wages-conditions/annual-wage-reviews/annual-wage-review-2015-16-14" TargetMode="External"/><Relationship Id="rId42" Type="http://schemas.openxmlformats.org/officeDocument/2006/relationships/header" Target="header2.xml"/><Relationship Id="rId47" Type="http://schemas.openxmlformats.org/officeDocument/2006/relationships/hyperlink" Target="http://eganassociates.com.au/services/" TargetMode="External"/><Relationship Id="rId50" Type="http://schemas.openxmlformats.org/officeDocument/2006/relationships/hyperlink" Target="http://eganassociates.com.au/services/" TargetMode="External"/><Relationship Id="rId55" Type="http://schemas.openxmlformats.org/officeDocument/2006/relationships/hyperlink" Target="http://www.thebraesgarden.com" TargetMode="External"/><Relationship Id="rId7" Type="http://schemas.openxmlformats.org/officeDocument/2006/relationships/endnotes" Target="endnotes.xml"/><Relationship Id="rId12" Type="http://schemas.openxmlformats.org/officeDocument/2006/relationships/hyperlink" Target="#Article2"/><Relationship Id="rId17" Type="http://schemas.openxmlformats.org/officeDocument/2006/relationships/image" Target="media/image4.jpeg"/><Relationship Id="rId25" Type="http://schemas.openxmlformats.org/officeDocument/2006/relationships/hyperlink" Target="http://www.professionalplanner.com.au/wp-content/uploads/2016/06/160602_Dr_Ron_Bewley_What_price_a_pollies_-pension.pdf" TargetMode="External"/><Relationship Id="rId33" Type="http://schemas.openxmlformats.org/officeDocument/2006/relationships/hyperlink" Target="http://ricewarner.com/wp-content/uploads/2016/05/RW-Budget-NEWSLETTER-2016.pdf" TargetMode="External"/><Relationship Id="rId38" Type="http://schemas.openxmlformats.org/officeDocument/2006/relationships/hyperlink" Target="http://www.equilar.com/reports/38-new-york-times-200-highest-paid-ceos-2016.html" TargetMode="External"/><Relationship Id="rId46"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eganassociates.com.au/infographic-director-tenure/" TargetMode="External"/><Relationship Id="rId20" Type="http://schemas.openxmlformats.org/officeDocument/2006/relationships/image" Target="media/image5.png"/><Relationship Id="rId29" Type="http://schemas.openxmlformats.org/officeDocument/2006/relationships/hyperlink" Target="http://eganassociates.com.au/growing-superannuation/" TargetMode="External"/><Relationship Id="rId41" Type="http://schemas.openxmlformats.org/officeDocument/2006/relationships/header" Target="header1.xml"/><Relationship Id="rId54"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image" Target="media/image7.png"/><Relationship Id="rId32" Type="http://schemas.openxmlformats.org/officeDocument/2006/relationships/hyperlink" Target="http://www.investordaily.com.au/superannuation/39468-super-cap-administratively-clumsy-kpmg" TargetMode="External"/><Relationship Id="rId37" Type="http://schemas.openxmlformats.org/officeDocument/2006/relationships/hyperlink" Target="http://www.equilar.com/reports/37-associated-press-pay-study-2016.html" TargetMode="External"/><Relationship Id="rId40" Type="http://schemas.openxmlformats.org/officeDocument/2006/relationships/hyperlink" Target="https://business.linkedin.com/en-au/talent-solutions/resources/job-trends/2016/australia-recruiting-trends" TargetMode="External"/><Relationship Id="rId45" Type="http://schemas.openxmlformats.org/officeDocument/2006/relationships/header" Target="header3.xml"/><Relationship Id="rId53" Type="http://schemas.openxmlformats.org/officeDocument/2006/relationships/hyperlink" Target="http://eganassociates.com.au/services/" TargetMode="External"/><Relationship Id="rId5" Type="http://schemas.openxmlformats.org/officeDocument/2006/relationships/webSettings" Target="webSettings.xml"/><Relationship Id="rId15" Type="http://schemas.openxmlformats.org/officeDocument/2006/relationships/hyperlink" Target="#Article3"/><Relationship Id="rId23" Type="http://schemas.openxmlformats.org/officeDocument/2006/relationships/hyperlink" Target="http://www.theaustralian.com.au/budget-2016/budget-2016-judges-retired-pollies-academics-facing-tax-increases/news-story/934ca99e07bd4a7c12af01f2f04bdae0" TargetMode="External"/><Relationship Id="rId28" Type="http://schemas.openxmlformats.org/officeDocument/2006/relationships/image" Target="media/image8.png"/><Relationship Id="rId36" Type="http://schemas.openxmlformats.org/officeDocument/2006/relationships/hyperlink" Target="http://www.imd.org/uupload/imd.website/wcc/scoreboard.pdf" TargetMode="External"/><Relationship Id="rId49" Type="http://schemas.openxmlformats.org/officeDocument/2006/relationships/hyperlink" Target="http://eganassociates.com.au/services/" TargetMode="External"/><Relationship Id="rId57" Type="http://schemas.openxmlformats.org/officeDocument/2006/relationships/theme" Target="theme/theme1.xml"/><Relationship Id="rId10" Type="http://schemas.openxmlformats.org/officeDocument/2006/relationships/hyperlink" Target="http://www.eganassociates.com.au/proposed-employee-share-scheme-changes/" TargetMode="External"/><Relationship Id="rId19" Type="http://schemas.openxmlformats.org/officeDocument/2006/relationships/hyperlink" Target="http://www.eganassociates.com.au/when-boards-become-management-mark-2/" TargetMode="External"/><Relationship Id="rId31" Type="http://schemas.openxmlformats.org/officeDocument/2006/relationships/hyperlink" Target="http://www.afr.com/personal-finance/superannuation-and-smsfs/kelly-odwyer-flags-carveout-on-new-500000-super-cap-20160603-gpalcv" TargetMode="External"/><Relationship Id="rId44" Type="http://schemas.openxmlformats.org/officeDocument/2006/relationships/footer" Target="footer2.xml"/><Relationship Id="rId52" Type="http://schemas.openxmlformats.org/officeDocument/2006/relationships/hyperlink" Target="http://eganassociates.com.au/services/" TargetMode="External"/><Relationship Id="rId4" Type="http://schemas.openxmlformats.org/officeDocument/2006/relationships/settings" Target="settings.xml"/><Relationship Id="rId9" Type="http://schemas.openxmlformats.org/officeDocument/2006/relationships/hyperlink" Target="#Article1"/><Relationship Id="rId14" Type="http://schemas.openxmlformats.org/officeDocument/2006/relationships/image" Target="media/image3.jpeg"/><Relationship Id="rId22" Type="http://schemas.openxmlformats.org/officeDocument/2006/relationships/image" Target="media/image6.jpeg"/><Relationship Id="rId27" Type="http://schemas.openxmlformats.org/officeDocument/2006/relationships/hyperlink" Target="http://eganassociates.com.au/overview-of-the-2015-agm-season/" TargetMode="External"/><Relationship Id="rId30" Type="http://schemas.openxmlformats.org/officeDocument/2006/relationships/image" Target="media/image9.jpeg"/><Relationship Id="rId35" Type="http://schemas.openxmlformats.org/officeDocument/2006/relationships/hyperlink" Target="http://www.abc.net.au/news/2016-06-17/fact-check-is-wage-growth-lowest-on-record/7505512" TargetMode="External"/><Relationship Id="rId43" Type="http://schemas.openxmlformats.org/officeDocument/2006/relationships/footer" Target="footer1.xml"/><Relationship Id="rId48" Type="http://schemas.openxmlformats.org/officeDocument/2006/relationships/hyperlink" Target="http://eganassociates.com.au/services/" TargetMode="External"/><Relationship Id="rId56" Type="http://schemas.openxmlformats.org/officeDocument/2006/relationships/fontTable" Target="fontTable.xml"/><Relationship Id="rId77" Type="http://schemas.microsoft.com/office/2007/relationships/stylesWithEffects" Target="stylesWithEffects.xml"/><Relationship Id="rId8" Type="http://schemas.openxmlformats.org/officeDocument/2006/relationships/image" Target="media/image1.png"/><Relationship Id="rId51" Type="http://schemas.openxmlformats.org/officeDocument/2006/relationships/hyperlink" Target="http://eganassociates.com.au/services/" TargetMode="Externa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453410-0DF6-4207-A690-D515D67FF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13</Pages>
  <Words>5293</Words>
  <Characters>28905</Characters>
  <Application>Microsoft Office Word</Application>
  <DocSecurity>0</DocSecurity>
  <Lines>1111</Lines>
  <Paragraphs>743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33455</CharactersWithSpaces>
  <SharedDoc>false</SharedDoc>
  <HLinks>
    <vt:vector size="102" baseType="variant">
      <vt:variant>
        <vt:i4>2949182</vt:i4>
      </vt:variant>
      <vt:variant>
        <vt:i4>78</vt:i4>
      </vt:variant>
      <vt:variant>
        <vt:i4>0</vt:i4>
      </vt:variant>
      <vt:variant>
        <vt:i4>5</vt:i4>
      </vt:variant>
      <vt:variant>
        <vt:lpwstr>http://www.eganassociates.com.au/contact-us</vt:lpwstr>
      </vt:variant>
      <vt:variant>
        <vt:lpwstr/>
      </vt:variant>
      <vt:variant>
        <vt:i4>7864425</vt:i4>
      </vt:variant>
      <vt:variant>
        <vt:i4>75</vt:i4>
      </vt:variant>
      <vt:variant>
        <vt:i4>0</vt:i4>
      </vt:variant>
      <vt:variant>
        <vt:i4>5</vt:i4>
      </vt:variant>
      <vt:variant>
        <vt:lpwstr>http://www.asxgroup.com.au/media/PDFs/Chapter12.pdf</vt:lpwstr>
      </vt:variant>
      <vt:variant>
        <vt:lpwstr/>
      </vt:variant>
      <vt:variant>
        <vt:i4>2490458</vt:i4>
      </vt:variant>
      <vt:variant>
        <vt:i4>72</vt:i4>
      </vt:variant>
      <vt:variant>
        <vt:i4>0</vt:i4>
      </vt:variant>
      <vt:variant>
        <vt:i4>5</vt:i4>
      </vt:variant>
      <vt:variant>
        <vt:lpwstr>mailto:mail@eganrem.com?subject=KMP%20and%20Board%20Advisory%20Services%20inquiry</vt:lpwstr>
      </vt:variant>
      <vt:variant>
        <vt:lpwstr/>
      </vt:variant>
      <vt:variant>
        <vt:i4>852043</vt:i4>
      </vt:variant>
      <vt:variant>
        <vt:i4>69</vt:i4>
      </vt:variant>
      <vt:variant>
        <vt:i4>0</vt:i4>
      </vt:variant>
      <vt:variant>
        <vt:i4>5</vt:i4>
      </vt:variant>
      <vt:variant>
        <vt:lpwstr>http://www.eganassociates.com.au/board-effectiveness/board-remuneration/</vt:lpwstr>
      </vt:variant>
      <vt:variant>
        <vt:lpwstr/>
      </vt:variant>
      <vt:variant>
        <vt:i4>7602231</vt:i4>
      </vt:variant>
      <vt:variant>
        <vt:i4>66</vt:i4>
      </vt:variant>
      <vt:variant>
        <vt:i4>0</vt:i4>
      </vt:variant>
      <vt:variant>
        <vt:i4>5</vt:i4>
      </vt:variant>
      <vt:variant>
        <vt:lpwstr>http://www.eganassociates.com.au/board-effectiveness/board-governance/</vt:lpwstr>
      </vt:variant>
      <vt:variant>
        <vt:lpwstr/>
      </vt:variant>
      <vt:variant>
        <vt:i4>458833</vt:i4>
      </vt:variant>
      <vt:variant>
        <vt:i4>63</vt:i4>
      </vt:variant>
      <vt:variant>
        <vt:i4>0</vt:i4>
      </vt:variant>
      <vt:variant>
        <vt:i4>5</vt:i4>
      </vt:variant>
      <vt:variant>
        <vt:lpwstr>http://www.eganassociates.com.au/board-effectiveness/board-strategy/</vt:lpwstr>
      </vt:variant>
      <vt:variant>
        <vt:lpwstr/>
      </vt:variant>
      <vt:variant>
        <vt:i4>655427</vt:i4>
      </vt:variant>
      <vt:variant>
        <vt:i4>60</vt:i4>
      </vt:variant>
      <vt:variant>
        <vt:i4>0</vt:i4>
      </vt:variant>
      <vt:variant>
        <vt:i4>5</vt:i4>
      </vt:variant>
      <vt:variant>
        <vt:lpwstr>http://www.eganassociates.com.au/board-effectiveness/board-capability-assessment/</vt:lpwstr>
      </vt:variant>
      <vt:variant>
        <vt:lpwstr/>
      </vt:variant>
      <vt:variant>
        <vt:i4>8323108</vt:i4>
      </vt:variant>
      <vt:variant>
        <vt:i4>57</vt:i4>
      </vt:variant>
      <vt:variant>
        <vt:i4>0</vt:i4>
      </vt:variant>
      <vt:variant>
        <vt:i4>5</vt:i4>
      </vt:variant>
      <vt:variant>
        <vt:lpwstr>http://www.eganassociates.com.au/board-effectiveness/board-evaluation/</vt:lpwstr>
      </vt:variant>
      <vt:variant>
        <vt:lpwstr/>
      </vt:variant>
      <vt:variant>
        <vt:i4>1048635</vt:i4>
      </vt:variant>
      <vt:variant>
        <vt:i4>50</vt:i4>
      </vt:variant>
      <vt:variant>
        <vt:i4>0</vt:i4>
      </vt:variant>
      <vt:variant>
        <vt:i4>5</vt:i4>
      </vt:variant>
      <vt:variant>
        <vt:lpwstr/>
      </vt:variant>
      <vt:variant>
        <vt:lpwstr>_Toc338773708</vt:lpwstr>
      </vt:variant>
      <vt:variant>
        <vt:i4>1048635</vt:i4>
      </vt:variant>
      <vt:variant>
        <vt:i4>44</vt:i4>
      </vt:variant>
      <vt:variant>
        <vt:i4>0</vt:i4>
      </vt:variant>
      <vt:variant>
        <vt:i4>5</vt:i4>
      </vt:variant>
      <vt:variant>
        <vt:lpwstr/>
      </vt:variant>
      <vt:variant>
        <vt:lpwstr>_Toc338773707</vt:lpwstr>
      </vt:variant>
      <vt:variant>
        <vt:i4>1048635</vt:i4>
      </vt:variant>
      <vt:variant>
        <vt:i4>38</vt:i4>
      </vt:variant>
      <vt:variant>
        <vt:i4>0</vt:i4>
      </vt:variant>
      <vt:variant>
        <vt:i4>5</vt:i4>
      </vt:variant>
      <vt:variant>
        <vt:lpwstr/>
      </vt:variant>
      <vt:variant>
        <vt:lpwstr>_Toc338773706</vt:lpwstr>
      </vt:variant>
      <vt:variant>
        <vt:i4>1048635</vt:i4>
      </vt:variant>
      <vt:variant>
        <vt:i4>32</vt:i4>
      </vt:variant>
      <vt:variant>
        <vt:i4>0</vt:i4>
      </vt:variant>
      <vt:variant>
        <vt:i4>5</vt:i4>
      </vt:variant>
      <vt:variant>
        <vt:lpwstr/>
      </vt:variant>
      <vt:variant>
        <vt:lpwstr>_Toc338773705</vt:lpwstr>
      </vt:variant>
      <vt:variant>
        <vt:i4>1048635</vt:i4>
      </vt:variant>
      <vt:variant>
        <vt:i4>26</vt:i4>
      </vt:variant>
      <vt:variant>
        <vt:i4>0</vt:i4>
      </vt:variant>
      <vt:variant>
        <vt:i4>5</vt:i4>
      </vt:variant>
      <vt:variant>
        <vt:lpwstr/>
      </vt:variant>
      <vt:variant>
        <vt:lpwstr>_Toc338773704</vt:lpwstr>
      </vt:variant>
      <vt:variant>
        <vt:i4>1048635</vt:i4>
      </vt:variant>
      <vt:variant>
        <vt:i4>20</vt:i4>
      </vt:variant>
      <vt:variant>
        <vt:i4>0</vt:i4>
      </vt:variant>
      <vt:variant>
        <vt:i4>5</vt:i4>
      </vt:variant>
      <vt:variant>
        <vt:lpwstr/>
      </vt:variant>
      <vt:variant>
        <vt:lpwstr>_Toc338773703</vt:lpwstr>
      </vt:variant>
      <vt:variant>
        <vt:i4>1048635</vt:i4>
      </vt:variant>
      <vt:variant>
        <vt:i4>14</vt:i4>
      </vt:variant>
      <vt:variant>
        <vt:i4>0</vt:i4>
      </vt:variant>
      <vt:variant>
        <vt:i4>5</vt:i4>
      </vt:variant>
      <vt:variant>
        <vt:lpwstr/>
      </vt:variant>
      <vt:variant>
        <vt:lpwstr>_Toc338773702</vt:lpwstr>
      </vt:variant>
      <vt:variant>
        <vt:i4>1048635</vt:i4>
      </vt:variant>
      <vt:variant>
        <vt:i4>8</vt:i4>
      </vt:variant>
      <vt:variant>
        <vt:i4>0</vt:i4>
      </vt:variant>
      <vt:variant>
        <vt:i4>5</vt:i4>
      </vt:variant>
      <vt:variant>
        <vt:lpwstr/>
      </vt:variant>
      <vt:variant>
        <vt:lpwstr>_Toc338773701</vt:lpwstr>
      </vt:variant>
      <vt:variant>
        <vt:i4>1048635</vt:i4>
      </vt:variant>
      <vt:variant>
        <vt:i4>2</vt:i4>
      </vt:variant>
      <vt:variant>
        <vt:i4>0</vt:i4>
      </vt:variant>
      <vt:variant>
        <vt:i4>5</vt:i4>
      </vt:variant>
      <vt:variant>
        <vt:lpwstr/>
      </vt:variant>
      <vt:variant>
        <vt:lpwstr>_Toc338773700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Beverley Elith</dc:creator>
  <cp:lastModifiedBy>Suzanne Tindal</cp:lastModifiedBy>
  <cp:revision>9</cp:revision>
  <cp:lastPrinted>2016-06-20T02:07:00Z</cp:lastPrinted>
  <dcterms:created xsi:type="dcterms:W3CDTF">2016-06-20T00:11:00Z</dcterms:created>
  <dcterms:modified xsi:type="dcterms:W3CDTF">2016-06-20T07:34:00Z</dcterms:modified>
</cp:coreProperties>
</file>